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年度济南市哲学社会科学课题指南</w:t>
      </w:r>
    </w:p>
    <w:p>
      <w:pPr>
        <w:pStyle w:val="3"/>
        <w:keepNext w:val="0"/>
        <w:keepLines w:val="0"/>
        <w:pageBreakBefore w:val="0"/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  <w:t>马列·科社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1.习近平新时代中国特色社会主义思想的科学体系研究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2.习近平新时代中国特色社会主义思想的世界观和方法论研究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3.习近平新时代中国特色社会主义思想话语体系研究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4.习近平总书记关于坚持正确党史观重要论述研究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习近平总书记关于宣传思想工作的重要思想研究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“两个确立”与新时代十年伟大变革研究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“三个务必”的价值意蕴与实践要求研究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以“两个结合”继续推进马克思主义中国化时代化研究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以中国式现代化全面推进中华民族伟大复兴研究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中国式现代化与人类文明新形态研究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中国式现代化理论体系研究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中国式现代化理论对科学社会主义的发展研究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.新时代意识形态工作提升研究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14.领导干部政德教育研究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.中国式现代化在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16.马克思主义基本原理及其当代价值研究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17.提升基层治理效能的机制创新研究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18.突发公共卫生事件中的公众信息行为研究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推动建立党史学习教育常态化长效化机制研究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20.党的二十大的主题、历史地位和重大意义研究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b w:val="0"/>
          <w:bCs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</w:rPr>
        <w:t>党史·党建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.以党的自我革命引领社会革命研究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.基层党组织引领乡村振兴研究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增强基层党组织的政治功能和组织功能研究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.新时代全面从严治党的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实践研究</w:t>
      </w:r>
    </w:p>
    <w:p>
      <w:pPr>
        <w:pStyle w:val="3"/>
        <w:keepNext w:val="0"/>
        <w:keepLines w:val="0"/>
        <w:pageBreakBefore w:val="0"/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  <w:t>法学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1.习近平法治思想研究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2.以习近平法治思想引领的自主法学知识体系建构研究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.在法治轨道上坚持和发展全过程人民民主研究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.法治政府建设研究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.全体人民共同富裕的法治保障研究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.区域协同发展的法治保障研究</w:t>
      </w:r>
    </w:p>
    <w:p>
      <w:pPr>
        <w:pStyle w:val="3"/>
        <w:keepNext w:val="0"/>
        <w:keepLines w:val="0"/>
        <w:pageBreakBefore w:val="0"/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  <w:t>社会学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城乡融合发展的理论和实践研究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.数字社会转型与数字社会治理研究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巩固脱贫攻坚成果与增强内生发展动力研究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宜居韧性智慧城市建设研究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新就业形态健康发展对策研究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老龄化趋势与劳动力供给研究</w:t>
      </w:r>
    </w:p>
    <w:p>
      <w:pPr>
        <w:pStyle w:val="3"/>
        <w:keepNext w:val="0"/>
        <w:keepLines w:val="0"/>
        <w:pageBreakBefore w:val="0"/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  <w:t>经济学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1.习近平经济思想研究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2.习近平总书记关于高质量发展重要论述研究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建设绿色低碳高质量发展先行区研究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.推动数字经济与实体经济深度融合研究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.农业农村现代化创新发展研究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0"/>
          <w:sz w:val="32"/>
          <w:szCs w:val="32"/>
          <w:highlight w:val="none"/>
        </w:rPr>
        <w:t>纵深推进新旧动能转换构建现代化产业体系研究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.提升资本市场服务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实体经济发展能力研究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构建优质高效服务业新体系路径研究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未来产业培育发展研究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深化财税金融改革路径研究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11.济南实施要素、企业、营商环境集成改革研究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12.济南市实施创新驱动发展战略，加快创建综合性国家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科学中心研究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13.济南市推进全面深化改革，持续增强经济社会发展动力活力研究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14.济南市推动文化繁荣兴盛，全面提升城市软实力研究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15.济南市坚持生态优先绿色发展，厚植高质量发展生态底色路径研究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16.济南市落实黄河流域生态保护和高质量发展战略研究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17.济南市建设新时代现代化社会主义强省会研究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18.加快推进济南新旧动能转换起步区建设研究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文化类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1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习近平生态文明思想研究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中华文明传播力影响力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提升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济南提升城市软实力实践路径研究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城市软实力发展阶段划分及内涵研究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中华优秀传统文化“两创”的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实践经验研究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新时代廉洁文化研究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中华优秀传统文化与科学社会主义高度契合性研究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手造”与文化活态传承研究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黄河文化、名士文化、大舜文化、龙山文化、泉水文化等济南优秀传统文化研究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10.济南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红色文献资源整合与保护利用研究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11.济南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公共阅读服务模式研究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jc w:val="both"/>
        <w:textAlignment w:val="auto"/>
        <w:rPr>
          <w:rFonts w:hint="eastAsia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12.中国共产党百年宣传思想文化工作历程研究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13.济南文化特质研究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3"/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14.加强济南文物和文化遗产保护传承研究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15.济南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优秀传统文化数字化传承研究</w:t>
      </w:r>
    </w:p>
    <w:p>
      <w:pPr>
        <w:pStyle w:val="3"/>
        <w:keepNext w:val="0"/>
        <w:keepLines w:val="0"/>
        <w:pageBreakBefore w:val="0"/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left" w:pos="1935"/>
          <w:tab w:val="left" w:pos="66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</w:pPr>
      <w:r>
        <w:rPr>
          <w:rFonts w:hint="eastAsia" w:ascii="黑体" w:hAnsi="黑体" w:eastAsia="黑体" w:cs="仿宋_GB2312"/>
          <w:b w:val="0"/>
          <w:bCs w:val="0"/>
          <w:snapToGrid w:val="0"/>
          <w:kern w:val="0"/>
          <w:szCs w:val="32"/>
          <w:highlight w:val="none"/>
        </w:rPr>
        <w:t>教育学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1.习近平总书记关于建设教育强国重要论述研究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.高等学校科技创新与成果转化评价研究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3“双减”政策视角下推动济南教育高质量发展研究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围绕以上选题，选择不同的研究角度、方法和侧重点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也可以围绕经济学、法学、教育学、文学、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艺术学、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历史学、管理学等学科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选题，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确定具体题目</w:t>
      </w:r>
      <w:r>
        <w:rPr>
          <w:rFonts w:hint="eastAsia" w:ascii="仿宋_GB2312" w:hAnsi="仿宋_GB2312" w:eastAsia="仿宋_GB2312" w:cs="仿宋_GB2312"/>
          <w:sz w:val="32"/>
          <w:szCs w:val="32"/>
        </w:rPr>
        <w:t>推出有分量有深度的研究成果。</w:t>
      </w:r>
    </w:p>
    <w:sectPr>
      <w:footerReference r:id="rId3" w:type="default"/>
      <w:pgSz w:w="11906" w:h="16838"/>
      <w:pgMar w:top="1644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ZmUxZDFmMWE4OGMxNjRlMmQ2MTRkZGE5ZjhhZGUifQ=="/>
  </w:docVars>
  <w:rsids>
    <w:rsidRoot w:val="5EEF19F1"/>
    <w:rsid w:val="00333A2A"/>
    <w:rsid w:val="00B12218"/>
    <w:rsid w:val="0131644B"/>
    <w:rsid w:val="01421A34"/>
    <w:rsid w:val="01AB5329"/>
    <w:rsid w:val="021667BD"/>
    <w:rsid w:val="0402341B"/>
    <w:rsid w:val="04D42F89"/>
    <w:rsid w:val="07C154DE"/>
    <w:rsid w:val="085A42C0"/>
    <w:rsid w:val="08E86DB7"/>
    <w:rsid w:val="08ED7245"/>
    <w:rsid w:val="09BF72F9"/>
    <w:rsid w:val="0B210838"/>
    <w:rsid w:val="0D9E6986"/>
    <w:rsid w:val="13904668"/>
    <w:rsid w:val="13DC5273"/>
    <w:rsid w:val="168732B4"/>
    <w:rsid w:val="17B3580D"/>
    <w:rsid w:val="1E312997"/>
    <w:rsid w:val="240370EB"/>
    <w:rsid w:val="257D5FAD"/>
    <w:rsid w:val="259B3353"/>
    <w:rsid w:val="2748767F"/>
    <w:rsid w:val="2B2D3242"/>
    <w:rsid w:val="2E0308AA"/>
    <w:rsid w:val="372238D5"/>
    <w:rsid w:val="39CB2002"/>
    <w:rsid w:val="3A0008D7"/>
    <w:rsid w:val="3B7E50B9"/>
    <w:rsid w:val="3CEE75C9"/>
    <w:rsid w:val="3D515B8B"/>
    <w:rsid w:val="413077E3"/>
    <w:rsid w:val="416A31E5"/>
    <w:rsid w:val="42A33B1C"/>
    <w:rsid w:val="434C4122"/>
    <w:rsid w:val="435C1ACF"/>
    <w:rsid w:val="455467B3"/>
    <w:rsid w:val="458D1311"/>
    <w:rsid w:val="45E31539"/>
    <w:rsid w:val="47285CB6"/>
    <w:rsid w:val="48334471"/>
    <w:rsid w:val="49856CFA"/>
    <w:rsid w:val="4BA31FFC"/>
    <w:rsid w:val="4C76088E"/>
    <w:rsid w:val="4D026A80"/>
    <w:rsid w:val="4D0C6761"/>
    <w:rsid w:val="4E233D62"/>
    <w:rsid w:val="4E3917D8"/>
    <w:rsid w:val="5521161C"/>
    <w:rsid w:val="55F70C84"/>
    <w:rsid w:val="56675904"/>
    <w:rsid w:val="591F1012"/>
    <w:rsid w:val="59E03A56"/>
    <w:rsid w:val="5C8D3640"/>
    <w:rsid w:val="5D6D4FFA"/>
    <w:rsid w:val="5EEF19F1"/>
    <w:rsid w:val="5FC83656"/>
    <w:rsid w:val="60BD0047"/>
    <w:rsid w:val="62A17742"/>
    <w:rsid w:val="62C53CAA"/>
    <w:rsid w:val="62F45876"/>
    <w:rsid w:val="636B3127"/>
    <w:rsid w:val="63F0603D"/>
    <w:rsid w:val="68070509"/>
    <w:rsid w:val="68673EC1"/>
    <w:rsid w:val="68833924"/>
    <w:rsid w:val="68DE6DAC"/>
    <w:rsid w:val="6A1F58CE"/>
    <w:rsid w:val="6ADA0345"/>
    <w:rsid w:val="6BCE7BFF"/>
    <w:rsid w:val="6E255A58"/>
    <w:rsid w:val="6E2E0880"/>
    <w:rsid w:val="6F3545A6"/>
    <w:rsid w:val="6F8A37EA"/>
    <w:rsid w:val="728A0647"/>
    <w:rsid w:val="753F5076"/>
    <w:rsid w:val="7671300D"/>
    <w:rsid w:val="79CC352D"/>
    <w:rsid w:val="7A923E9A"/>
    <w:rsid w:val="7B1B3E90"/>
    <w:rsid w:val="7C9D6A4C"/>
    <w:rsid w:val="7D1059DB"/>
    <w:rsid w:val="7D3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32"/>
    </w:rPr>
  </w:style>
  <w:style w:type="paragraph" w:styleId="3">
    <w:name w:val="Body Text Indent"/>
    <w:basedOn w:val="4"/>
    <w:qFormat/>
    <w:uiPriority w:val="0"/>
    <w:pPr>
      <w:ind w:firstLine="193" w:firstLineChars="193"/>
    </w:pPr>
    <w:rPr>
      <w:rFonts w:ascii="仿宋_GB2312" w:eastAsia="仿宋_GB2312"/>
      <w:kern w:val="2"/>
      <w:sz w:val="32"/>
      <w:szCs w:val="24"/>
      <w:lang w:bidi="ar-SA"/>
    </w:r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alloon Text"/>
    <w:basedOn w:val="1"/>
    <w:qFormat/>
    <w:uiPriority w:val="0"/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qFormat/>
    <w:uiPriority w:val="0"/>
    <w:pPr>
      <w:ind w:firstLine="420" w:firstLineChars="1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1493</Words>
  <Characters>1596</Characters>
  <Lines>0</Lines>
  <Paragraphs>0</Paragraphs>
  <TotalTime>105</TotalTime>
  <ScaleCrop>false</ScaleCrop>
  <LinksUpToDate>false</LinksUpToDate>
  <CharactersWithSpaces>1598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2020-08-18T08:57:00Z</dcterms:created>
  <dc:creator>Dean</dc:creator>
  <cp:lastModifiedBy>林冬冬</cp:lastModifiedBy>
  <cp:lastPrinted>2022-06-16T07:25:00Z</cp:lastPrinted>
  <dcterms:modified xsi:type="dcterms:W3CDTF">2023-08-23T02:55:33Z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D400503FF655407380DB57010EF29638_13</vt:lpwstr>
  </property>
</Properties>
</file>