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rPr>
          <w:rFonts w:ascii="仿宋_GB2312" w:hAnsi="仿宋" w:eastAsia="仿宋_GB2312"/>
          <w:bCs w:val="0"/>
          <w:kern w:val="2"/>
          <w:sz w:val="28"/>
          <w:szCs w:val="28"/>
        </w:rPr>
      </w:pPr>
      <w:r>
        <w:rPr>
          <w:rFonts w:hint="eastAsia" w:ascii="仿宋_GB2312" w:hAnsi="仿宋" w:eastAsia="仿宋_GB2312"/>
          <w:bCs w:val="0"/>
          <w:kern w:val="2"/>
          <w:sz w:val="28"/>
          <w:szCs w:val="28"/>
        </w:rPr>
        <w:t>附件1：</w:t>
      </w:r>
    </w:p>
    <w:p>
      <w:pPr>
        <w:pStyle w:val="2"/>
        <w:spacing w:line="560" w:lineRule="exact"/>
        <w:jc w:val="center"/>
        <w:rPr>
          <w:rFonts w:ascii="黑体" w:hAnsi="黑体" w:eastAsia="黑体"/>
          <w:b w:val="0"/>
          <w:bCs w:val="0"/>
          <w:sz w:val="36"/>
          <w:szCs w:val="36"/>
        </w:rPr>
      </w:pPr>
      <w:r>
        <w:rPr>
          <w:rFonts w:hint="eastAsia" w:ascii="黑体" w:hAnsi="黑体" w:eastAsia="黑体"/>
          <w:b w:val="0"/>
          <w:bCs w:val="0"/>
          <w:sz w:val="36"/>
          <w:szCs w:val="36"/>
        </w:rPr>
        <w:t>山东软科学优秀科技成果奖提名说明</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为努力提升各级各类智库支撑党委和政府决策咨询服务水平，引导全省智库研究力量不断提升决策咨询服务能力，全力聚焦全省经济、社会等领域的重大决策咨询需求，全力促进全省高质量发展决策科学化、制度化建设，着力支撑山东省创新驱动发展战略和创新型省份建设的顺利实施，</w:t>
      </w:r>
      <w:r>
        <w:rPr>
          <w:rFonts w:hint="eastAsia" w:ascii="仿宋_GB2312" w:eastAsia="仿宋_GB2312"/>
          <w:sz w:val="28"/>
          <w:szCs w:val="28"/>
        </w:rPr>
        <w:t>更有力的调动广大软科学工作者的积极性，促进全省软科学研究事业的发展，</w:t>
      </w:r>
      <w:r>
        <w:rPr>
          <w:rFonts w:hint="eastAsia" w:ascii="仿宋_GB2312" w:hAnsi="仿宋" w:eastAsia="仿宋_GB2312"/>
          <w:sz w:val="28"/>
          <w:szCs w:val="28"/>
        </w:rPr>
        <w:t>从2020年起组织评审“山东软科学优秀科技成果奖”。现对该奖项的提名评审工作说明如下：</w:t>
      </w:r>
    </w:p>
    <w:p>
      <w:pPr>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一、奖励范围及对象</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山东软科学优秀科技成果奖”项目是指对国民经济社会，尤其是基于科学学的思想、理论、方法、模型与技术手段等所进行的具有创造性和重大贡献的决策咨询研究成果，如发展战略、产业发展、政策研究、规划设计，尤其是科技战略、创新政策以及涉及国计民生的可行性论证、建设方案论证、总体绩效评估等软科学成果。通过上述决策咨询成果应用，有效支撑了我省经济、社会发展重大决策部署，提升了服务省委、省府决策咨询服务能力，形成了若干有重大决策影响力的决策咨询研究报告成果，为我省创新驱动、新旧动能转换、高质量发展提供了强有力的智库支撑，取得了显著的社会效益和经济效益。</w:t>
      </w:r>
    </w:p>
    <w:p>
      <w:pPr>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二、提名项目应当具备的条件</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山东软科学优秀科技成果奖项目应当同时具备以下条件：</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1、成果完成单位：应为山东省内的高校、科研院所、企事业单位和社会组织（学会、协会、研究会）、民办非企（智库类）等单位，省委宣传部试点建设的智库单位以及各市认定的智库建设单位。</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成果创新性：通过新思想、新观念、新理论等科学思想理论运用，提出了适合我省经济社会发展的首创性的战略思路、发展理念、决策建议等，形成了重大理论创新的软科学理论研究成果；通过新模型、新技术、新方法等科学技术方法运用，围绕政治、经济、社会、生态、文化、科技、教育以及党的建设，在实证基础上提出了具有可操作性的体制改革、战略布局、产业规划、政策设计、重大工程、科技教育等，形成了重大方法创新的软科学应用研究成果；通过对科学学（软科学）本身研究，提出了应用于软科学事业发展的新思想、新理论、新模型、新方法等重大学术贡献的研究成果。</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3、决策咨询影响力显著：山东软科学优秀科技成果奖项目的成果</w:t>
      </w:r>
      <w:r>
        <w:rPr>
          <w:rFonts w:hint="eastAsia" w:ascii="仿宋_GB2312" w:hAnsi="仿宋" w:eastAsia="仿宋_GB2312"/>
          <w:bCs/>
          <w:sz w:val="28"/>
          <w:szCs w:val="28"/>
        </w:rPr>
        <w:t>需</w:t>
      </w:r>
      <w:r>
        <w:rPr>
          <w:rFonts w:hint="eastAsia" w:ascii="仿宋_GB2312" w:hAnsi="仿宋" w:eastAsia="仿宋_GB2312"/>
          <w:sz w:val="28"/>
          <w:szCs w:val="28"/>
        </w:rPr>
        <w:t>具有较高的科学性、先进性、可操作性，获得了相关决策咨询部门、单位的高度认可，在服务党委、政府决策咨询工作中切实得到了应用并取得较好的成效，至少在省内产生了较大的决策咨询影响力，有效促进了我省经济社会的高质量发展。</w:t>
      </w:r>
    </w:p>
    <w:p>
      <w:pPr>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三、山东软科学优秀科技成果奖项目提名材料的总体要求</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山东软科学优秀科技成果奖项目提名材料应当符合以下四个方面的要求：</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山东软科学优秀科技成果奖项目的科学性。即山东软科学优秀科技成果奖项目是面向全省经济、社会发展的决策咨询研究成果，主要涉及科学学、管理学、教育学、经济学、社会学等学科体系。山东软科学优秀科技成果奖项目的成果必须具有较高的科学性、先进性，有相关研究领域的理论、方法支撑并提出了创造性的研究成果（建立或改进了理论框架、模型方法、技术手段）,项目成果通过了省级以上学会、研究会或协会验收（有成果先进性、科学性的界定），部分成果以论文、著作和公开发布的研究报告等方式发表、发布。</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山东软科学优秀科技成果奖项目的体系性。即山东软科学优秀科技成果奖项目研究具有较高的体系性，有明确的研究目的、研究问题；数据可靠的发展现状、突出问题；科学合理的理论诠释、比较分析；科学严谨的解决方案和政策建议等。</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山东软科学优秀科技成果奖项目的创新性。即山东软科学优秀科技成果奖项目成果具有较高的原创性、首创性，主要包括在全省经济社会发展的思想、观念和理论等方面有重大突破、较大创新，如在国家级主流权威期刊、媒体（智库媒体）、山东省主流权威期刊、媒体（智库媒体）发表。在全省经济社会发展的规划、政策、工程、评估、立法等方面首次采用了新模型、新技术、新方法，极大提升了决策咨询工作的前瞻性、科学性、可操作性。在全省经济社会发展的重大工程、重大任务、重大计划中，以科学实证方式提出了首创的创新实践新模式、新体制、新机制并获得了市级党委、政府以及相关单位部门以上的认可与推广。</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山东软科学优秀科技成果奖项目的实效性。山东软科学优秀科技成果奖项目首先是在山东省内得到应用，必须是我省各级党委、政府获得采纳/采用并予以实施，经工作反馈成效较好的决策咨询成果。如项目的需求来源一般是聚焦党委、政府战略部署、决策咨询需求，通过项目下达、协议委托、工作函请等方式，研究成果直接或间接得到应用，较好的解决了我省经济社会发展过程中的重大需求、重大问题，获得了党委、政府以及相关单位部门的好评。</w:t>
      </w:r>
    </w:p>
    <w:p>
      <w:pPr>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四、科技成果附件材料要求</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提名书提供的附件主要应包括：由党委、政府或第三方出具的与山东软科学优秀科技成果奖申</w:t>
      </w:r>
      <w:bookmarkStart w:id="0" w:name="_GoBack"/>
      <w:bookmarkEnd w:id="0"/>
      <w:r>
        <w:rPr>
          <w:rFonts w:hint="eastAsia" w:ascii="仿宋_GB2312" w:hAnsi="仿宋" w:eastAsia="仿宋_GB2312"/>
          <w:sz w:val="28"/>
          <w:szCs w:val="28"/>
        </w:rPr>
        <w:t>报内容相关，并能证明项目创新性和决策咨询影响力的证明材料，如近年来获得党委、政府相关领导肯定性批示、相关部门表扬信、工作证明（采纳证明）；近年来党委、政府的决策咨询项目计划书、委托任务书、调研邀请函、政策预研或起草委托函；项目研究成果发表的论文、著作以及公开发布的研究报告，或在党报等市级以上主流报刊（如人民日报、新华网、科技日报、光明日报、大众日报等理论版）发表的论文；及其他相关证明材料。</w:t>
      </w:r>
    </w:p>
    <w:p>
      <w:pPr>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五、关于论文著作的查重验证要求</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1、著作类成果验证</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提名书审核通过后，著作类成果须在国家新闻出版广电总局（http://www.sapprft.gov.cn/utils/cip_capub.shtml）做CIP核字号验证，验证得到的网页打印出来，报送书面材料时一并上报。</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2、成果重复率检测</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申报成果（论文）在中文核心期刊、中文社会科学引文索引（CSSCI）来源期刊、中国科技核心期刊、中国人文社会科学核心期刊、中国人文社科学报核心期刊、中国核心期刊遴选数据库发表的不需要查重。以其它刊物发表的论文或者是课题研究报告等申报的，必须由山东软科学研究会指定机构出具查重检测报告。</w:t>
      </w:r>
    </w:p>
    <w:p>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文章重复率不得超过20%，著作和课题研究报告重复率不得超过30%，超过规定比例的不得申报。重方式方法的说明详见附件3。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Y2QzYTEzMmFmYzMwN2I5Y2YwYjgwNzQyNTA1ZGYifQ=="/>
  </w:docVars>
  <w:rsids>
    <w:rsidRoot w:val="00123E92"/>
    <w:rsid w:val="00020BAA"/>
    <w:rsid w:val="000402EF"/>
    <w:rsid w:val="000458AC"/>
    <w:rsid w:val="00054A65"/>
    <w:rsid w:val="00061C1A"/>
    <w:rsid w:val="000B049D"/>
    <w:rsid w:val="000B6C5A"/>
    <w:rsid w:val="00123E92"/>
    <w:rsid w:val="001D08D8"/>
    <w:rsid w:val="001D56B4"/>
    <w:rsid w:val="00257EA5"/>
    <w:rsid w:val="0030640F"/>
    <w:rsid w:val="003145D0"/>
    <w:rsid w:val="00315B40"/>
    <w:rsid w:val="0031768D"/>
    <w:rsid w:val="0032076D"/>
    <w:rsid w:val="00322538"/>
    <w:rsid w:val="00353690"/>
    <w:rsid w:val="00382B31"/>
    <w:rsid w:val="003A0099"/>
    <w:rsid w:val="003E2C24"/>
    <w:rsid w:val="004144A3"/>
    <w:rsid w:val="00420FDF"/>
    <w:rsid w:val="00445506"/>
    <w:rsid w:val="00464E23"/>
    <w:rsid w:val="00495A30"/>
    <w:rsid w:val="004F3B12"/>
    <w:rsid w:val="0054661D"/>
    <w:rsid w:val="005F09F8"/>
    <w:rsid w:val="006130A6"/>
    <w:rsid w:val="00670D3F"/>
    <w:rsid w:val="006754B2"/>
    <w:rsid w:val="00684D22"/>
    <w:rsid w:val="006F3176"/>
    <w:rsid w:val="007230FB"/>
    <w:rsid w:val="00773B00"/>
    <w:rsid w:val="007A25E9"/>
    <w:rsid w:val="007C3C1A"/>
    <w:rsid w:val="007E63CC"/>
    <w:rsid w:val="008254B1"/>
    <w:rsid w:val="00855B47"/>
    <w:rsid w:val="008F7C55"/>
    <w:rsid w:val="009264FD"/>
    <w:rsid w:val="00956A88"/>
    <w:rsid w:val="009C1DB9"/>
    <w:rsid w:val="009F7FE8"/>
    <w:rsid w:val="00A14056"/>
    <w:rsid w:val="00B0758E"/>
    <w:rsid w:val="00B2401B"/>
    <w:rsid w:val="00B568DD"/>
    <w:rsid w:val="00B6768B"/>
    <w:rsid w:val="00B72EA9"/>
    <w:rsid w:val="00B758CF"/>
    <w:rsid w:val="00BB0FC4"/>
    <w:rsid w:val="00BC3207"/>
    <w:rsid w:val="00BC6E7B"/>
    <w:rsid w:val="00BF4039"/>
    <w:rsid w:val="00C12731"/>
    <w:rsid w:val="00C22ED5"/>
    <w:rsid w:val="00C475E7"/>
    <w:rsid w:val="00C56381"/>
    <w:rsid w:val="00C859C2"/>
    <w:rsid w:val="00C96AA4"/>
    <w:rsid w:val="00CA77D9"/>
    <w:rsid w:val="00CE3124"/>
    <w:rsid w:val="00D259C5"/>
    <w:rsid w:val="00D55AC2"/>
    <w:rsid w:val="00D7777C"/>
    <w:rsid w:val="00DA1042"/>
    <w:rsid w:val="00DA1EE4"/>
    <w:rsid w:val="00DA2481"/>
    <w:rsid w:val="00E1661D"/>
    <w:rsid w:val="00E25D1F"/>
    <w:rsid w:val="00E35CCB"/>
    <w:rsid w:val="00E8456E"/>
    <w:rsid w:val="00E85D36"/>
    <w:rsid w:val="00EC785F"/>
    <w:rsid w:val="00F310F2"/>
    <w:rsid w:val="00FA5628"/>
    <w:rsid w:val="00FF6BFB"/>
    <w:rsid w:val="11BE7F39"/>
    <w:rsid w:val="155B0828"/>
    <w:rsid w:val="19BA3D31"/>
    <w:rsid w:val="5B915D81"/>
    <w:rsid w:val="5B9C05C3"/>
    <w:rsid w:val="5C470FC8"/>
    <w:rsid w:val="75A53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Indent"/>
    <w:basedOn w:val="1"/>
    <w:link w:val="13"/>
    <w:uiPriority w:val="0"/>
    <w:pPr>
      <w:spacing w:line="360" w:lineRule="auto"/>
      <w:ind w:firstLine="448" w:firstLineChars="200"/>
    </w:pPr>
    <w:rPr>
      <w:rFonts w:ascii="宋体" w:hAnsi="宋体"/>
      <w:spacing w:val="-8"/>
      <w:kern w:val="0"/>
      <w:sz w:val="24"/>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lang w:bidi="lo-LA"/>
    </w:rPr>
  </w:style>
  <w:style w:type="character" w:styleId="9">
    <w:name w:val="Hyperlink"/>
    <w:basedOn w:val="8"/>
    <w:semiHidden/>
    <w:unhideWhenUsed/>
    <w:qFormat/>
    <w:uiPriority w:val="99"/>
    <w:rPr>
      <w:color w:val="0000FF"/>
      <w:u w:val="single"/>
    </w:rPr>
  </w:style>
  <w:style w:type="character" w:customStyle="1" w:styleId="10">
    <w:name w:val="标题 1 字符"/>
    <w:basedOn w:val="8"/>
    <w:link w:val="2"/>
    <w:qFormat/>
    <w:uiPriority w:val="0"/>
    <w:rPr>
      <w:rFonts w:ascii="Times New Roman" w:hAnsi="Times New Roman" w:eastAsia="宋体" w:cs="Times New Roman"/>
      <w:b/>
      <w:bCs/>
      <w:kern w:val="44"/>
      <w:sz w:val="44"/>
      <w:szCs w:val="44"/>
    </w:rPr>
  </w:style>
  <w:style w:type="character" w:customStyle="1" w:styleId="11">
    <w:name w:val="页眉 字符"/>
    <w:basedOn w:val="8"/>
    <w:link w:val="5"/>
    <w:qFormat/>
    <w:uiPriority w:val="99"/>
    <w:rPr>
      <w:rFonts w:ascii="Times New Roman" w:hAnsi="Times New Roman" w:eastAsia="宋体" w:cs="Times New Roman"/>
      <w:kern w:val="2"/>
      <w:sz w:val="18"/>
      <w:szCs w:val="18"/>
    </w:rPr>
  </w:style>
  <w:style w:type="character" w:customStyle="1" w:styleId="12">
    <w:name w:val="页脚 字符"/>
    <w:basedOn w:val="8"/>
    <w:link w:val="4"/>
    <w:qFormat/>
    <w:uiPriority w:val="99"/>
    <w:rPr>
      <w:rFonts w:ascii="Times New Roman" w:hAnsi="Times New Roman" w:eastAsia="宋体" w:cs="Times New Roman"/>
      <w:kern w:val="2"/>
      <w:sz w:val="18"/>
      <w:szCs w:val="18"/>
    </w:rPr>
  </w:style>
  <w:style w:type="character" w:customStyle="1" w:styleId="13">
    <w:name w:val="正文文本缩进 字符"/>
    <w:basedOn w:val="8"/>
    <w:link w:val="3"/>
    <w:qFormat/>
    <w:uiPriority w:val="0"/>
    <w:rPr>
      <w:rFonts w:ascii="宋体" w:hAnsi="宋体" w:eastAsia="宋体" w:cs="Times New Roman"/>
      <w:spacing w:val="-8"/>
      <w:sz w:val="24"/>
      <w:szCs w:val="24"/>
    </w:rPr>
  </w:style>
  <w:style w:type="paragraph" w:customStyle="1" w:styleId="14">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2789</Words>
  <Characters>2871</Characters>
  <Lines>20</Lines>
  <Paragraphs>5</Paragraphs>
  <TotalTime>107</TotalTime>
  <ScaleCrop>false</ScaleCrop>
  <LinksUpToDate>false</LinksUpToDate>
  <CharactersWithSpaces>2872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2019-02-11T06:56:00Z</dcterms:created>
  <dc:creator>Administrator</dc:creator>
  <cp:lastModifiedBy>Margarita</cp:lastModifiedBy>
  <dcterms:modified xsi:type="dcterms:W3CDTF">2022-10-27T02:00:12Z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5BC16D179BCA4466B5F0865697791D2D</vt:lpwstr>
  </property>
</Properties>
</file>