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8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ind w:left="1038"/>
        <w:spacing w:before="47" w:line="211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年度国家广播电视总局部级</w:t>
      </w:r>
    </w:p>
    <w:p>
      <w:pPr>
        <w:ind w:left="2416"/>
        <w:spacing w:before="1" w:line="203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社科研究项目选题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42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1.广播电视和网络视听精品创作生态研究</w:t>
      </w:r>
    </w:p>
    <w:p>
      <w:pPr>
        <w:pStyle w:val="BodyText"/>
        <w:ind w:left="21" w:right="8" w:firstLine="634"/>
        <w:spacing w:before="203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系统分析现状、问题，按照出成果和出人才</w:t>
      </w:r>
      <w:r>
        <w:rPr>
          <w:spacing w:val="7"/>
        </w:rPr>
        <w:t xml:space="preserve"> </w:t>
      </w:r>
      <w:r>
        <w:rPr>
          <w:spacing w:val="9"/>
        </w:rPr>
        <w:t>相结合、抓作品和抓环境相贯通的要求，研究如何体系化施</w:t>
      </w:r>
      <w:r>
        <w:rPr>
          <w:spacing w:val="1"/>
        </w:rPr>
        <w:t xml:space="preserve"> </w:t>
      </w:r>
      <w:r>
        <w:rPr>
          <w:spacing w:val="1"/>
        </w:rPr>
        <w:t>策，从管理服务、主体培育、扶持评优推优、人才培养引</w:t>
      </w:r>
      <w:r>
        <w:rPr/>
        <w:t>导、</w:t>
      </w:r>
      <w:r>
        <w:rPr/>
        <w:t xml:space="preserve"> </w:t>
      </w:r>
      <w:r>
        <w:rPr>
          <w:spacing w:val="9"/>
        </w:rPr>
        <w:t>版权保护、规范竞争秩序等方面进一步营造有活力、有秩序</w:t>
      </w:r>
      <w:r>
        <w:rPr>
          <w:spacing w:val="3"/>
        </w:rPr>
        <w:t xml:space="preserve"> </w:t>
      </w:r>
      <w:r>
        <w:rPr>
          <w:spacing w:val="6"/>
        </w:rPr>
        <w:t>的内容生态。</w:t>
      </w:r>
    </w:p>
    <w:p>
      <w:pPr>
        <w:ind w:left="23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2.中国纪录片高质量发展研究</w:t>
      </w:r>
    </w:p>
    <w:p>
      <w:pPr>
        <w:pStyle w:val="BodyText"/>
        <w:ind w:left="36" w:right="106" w:firstLine="619"/>
        <w:spacing w:before="203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从创作、传播、环境等方面，调研总结国内</w:t>
      </w:r>
      <w:r>
        <w:rPr>
          <w:spacing w:val="7"/>
        </w:rPr>
        <w:t xml:space="preserve"> </w:t>
      </w:r>
      <w:r>
        <w:rPr>
          <w:spacing w:val="8"/>
        </w:rPr>
        <w:t>外纪录片发展现状、经验和问题，探索中国纪录片高质量发</w:t>
      </w:r>
      <w:r>
        <w:rPr>
          <w:spacing w:val="12"/>
        </w:rPr>
        <w:t xml:space="preserve"> </w:t>
      </w:r>
      <w:r>
        <w:rPr>
          <w:spacing w:val="3"/>
        </w:rPr>
        <w:t>展的路径。</w:t>
      </w:r>
    </w:p>
    <w:p>
      <w:pPr>
        <w:ind w:left="26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3.中国动画片高质量发展研究</w:t>
      </w:r>
    </w:p>
    <w:p>
      <w:pPr>
        <w:pStyle w:val="BodyText"/>
        <w:ind w:left="36" w:right="106" w:firstLine="619"/>
        <w:spacing w:before="201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从创作、传播、环境等方面，调研总结国内</w:t>
      </w:r>
      <w:r>
        <w:rPr>
          <w:spacing w:val="7"/>
        </w:rPr>
        <w:t xml:space="preserve"> </w:t>
      </w:r>
      <w:r>
        <w:rPr>
          <w:spacing w:val="8"/>
        </w:rPr>
        <w:t>外动画片发展现状、经验和问题，探索中国动画片高质量发</w:t>
      </w:r>
      <w:r>
        <w:rPr>
          <w:spacing w:val="12"/>
        </w:rPr>
        <w:t xml:space="preserve"> </w:t>
      </w:r>
      <w:r>
        <w:rPr>
          <w:spacing w:val="3"/>
        </w:rPr>
        <w:t>展的路径。</w:t>
      </w:r>
    </w:p>
    <w:p>
      <w:pPr>
        <w:ind w:left="17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4.广播电视媒体系统性变革研究</w:t>
      </w:r>
    </w:p>
    <w:p>
      <w:pPr>
        <w:pStyle w:val="BodyText"/>
        <w:ind w:left="34" w:firstLine="621"/>
        <w:spacing w:before="205" w:line="330" w:lineRule="auto"/>
        <w:jc w:val="both"/>
        <w:rPr/>
      </w:pPr>
      <w:r>
        <w:rPr>
          <w:rFonts w:ascii="KaiTi" w:hAnsi="KaiTi" w:eastAsia="KaiTi" w:cs="KaiTi"/>
          <w:spacing w:val="6"/>
        </w:rPr>
        <w:t>研究要求：</w:t>
      </w:r>
      <w:r>
        <w:rPr>
          <w:rFonts w:ascii="KaiTi" w:hAnsi="KaiTi" w:eastAsia="KaiTi" w:cs="KaiTi"/>
          <w:spacing w:val="-79"/>
        </w:rPr>
        <w:t xml:space="preserve"> </w:t>
      </w:r>
      <w:r>
        <w:rPr>
          <w:spacing w:val="6"/>
        </w:rPr>
        <w:t>围绕信息化条件下推进广播电视媒体组织架</w:t>
      </w:r>
      <w:r>
        <w:rPr/>
        <w:t xml:space="preserve"> </w:t>
      </w:r>
      <w:r>
        <w:rPr>
          <w:spacing w:val="8"/>
        </w:rPr>
        <w:t>构、管理流程、运营模式、话语体系、媒体形态、平台技术</w:t>
      </w:r>
      <w:r>
        <w:rPr>
          <w:spacing w:val="14"/>
        </w:rPr>
        <w:t xml:space="preserve"> </w:t>
      </w:r>
      <w:r>
        <w:rPr>
          <w:spacing w:val="1"/>
        </w:rPr>
        <w:t>等变革，从</w:t>
      </w:r>
      <w:r>
        <w:rPr>
          <w:sz w:val="34"/>
          <w:szCs w:val="34"/>
          <w:spacing w:val="1"/>
        </w:rPr>
        <w:t>采编制作、播出传输、终端呈现、接收服务、</w:t>
      </w:r>
      <w:r>
        <w:rPr>
          <w:sz w:val="34"/>
          <w:szCs w:val="34"/>
          <w:spacing w:val="16"/>
        </w:rPr>
        <w:t xml:space="preserve"> </w:t>
      </w:r>
      <w:r>
        <w:rPr>
          <w:sz w:val="34"/>
          <w:szCs w:val="34"/>
          <w:spacing w:val="14"/>
        </w:rPr>
        <w:t>监测监管</w:t>
      </w:r>
      <w:r>
        <w:rPr>
          <w:spacing w:val="14"/>
        </w:rPr>
        <w:t>等不同环节，从国家、省（区、市）</w:t>
      </w:r>
      <w:r>
        <w:rPr>
          <w:spacing w:val="-87"/>
        </w:rPr>
        <w:t xml:space="preserve"> </w:t>
      </w:r>
      <w:r>
        <w:rPr>
          <w:spacing w:val="14"/>
        </w:rPr>
        <w:t>、</w:t>
      </w:r>
      <w:r>
        <w:rPr>
          <w:spacing w:val="13"/>
        </w:rPr>
        <w:t>广播电视</w:t>
      </w:r>
      <w:r>
        <w:rPr/>
        <w:t xml:space="preserve"> </w:t>
      </w:r>
      <w:r>
        <w:rPr>
          <w:spacing w:val="9"/>
        </w:rPr>
        <w:t>媒体等不同层级，从网上网下、大屏小屏等</w:t>
      </w:r>
      <w:r>
        <w:rPr>
          <w:spacing w:val="8"/>
        </w:rPr>
        <w:t>不同场景业态，</w:t>
      </w:r>
    </w:p>
    <w:p>
      <w:pPr>
        <w:spacing w:line="330" w:lineRule="auto"/>
        <w:sectPr>
          <w:footerReference w:type="default" r:id="rId1"/>
          <w:pgSz w:w="11906" w:h="16839"/>
          <w:pgMar w:top="1431" w:right="1693" w:bottom="1248" w:left="1785" w:header="0" w:footer="973" w:gutter="0"/>
        </w:sectPr>
        <w:rPr/>
      </w:pPr>
    </w:p>
    <w:p>
      <w:pPr>
        <w:pStyle w:val="BodyText"/>
        <w:ind w:left="34"/>
        <w:spacing w:before="198" w:line="226" w:lineRule="auto"/>
        <w:rPr/>
      </w:pPr>
      <w:r>
        <w:rPr>
          <w:spacing w:val="8"/>
        </w:rPr>
        <w:t>研究广播电视媒体系统性变革路径。</w:t>
      </w:r>
    </w:p>
    <w:p>
      <w:pPr>
        <w:ind w:left="19"/>
        <w:spacing w:before="20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5.广播电视全媒体生产传播工作机制和评价体系研究</w:t>
      </w:r>
    </w:p>
    <w:p>
      <w:pPr>
        <w:pStyle w:val="BodyText"/>
        <w:ind w:left="34" w:right="111" w:firstLine="621"/>
        <w:spacing w:before="200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研究如何建立有利于新技术使用、新应用创</w:t>
      </w:r>
      <w:r>
        <w:rPr>
          <w:spacing w:val="4"/>
        </w:rPr>
        <w:t xml:space="preserve"> </w:t>
      </w:r>
      <w:r>
        <w:rPr>
          <w:spacing w:val="8"/>
        </w:rPr>
        <w:t>新、新业态发展、全媒体生产传播的高效运转的组织领导机</w:t>
      </w:r>
      <w:r>
        <w:rPr>
          <w:spacing w:val="16"/>
        </w:rPr>
        <w:t xml:space="preserve"> </w:t>
      </w:r>
      <w:r>
        <w:rPr>
          <w:spacing w:val="8"/>
        </w:rPr>
        <w:t>制、运行管理机制、保障机制，如何建立健全遵循全媒体生</w:t>
      </w:r>
      <w:r>
        <w:rPr>
          <w:spacing w:val="16"/>
        </w:rPr>
        <w:t xml:space="preserve"> </w:t>
      </w:r>
      <w:r>
        <w:rPr>
          <w:spacing w:val="7"/>
        </w:rPr>
        <w:t>产传播的考核、评价和激励机制。</w:t>
      </w:r>
    </w:p>
    <w:p>
      <w:pPr>
        <w:ind w:left="25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6.新型广电网络建设发展路径研究</w:t>
      </w:r>
    </w:p>
    <w:p>
      <w:pPr>
        <w:pStyle w:val="BodyText"/>
        <w:ind w:left="41" w:right="111" w:firstLine="614"/>
        <w:spacing w:before="203" w:line="345" w:lineRule="auto"/>
        <w:jc w:val="both"/>
        <w:rPr/>
      </w:pPr>
      <w:r>
        <w:rPr>
          <w:rFonts w:ascii="KaiTi" w:hAnsi="KaiTi" w:eastAsia="KaiTi" w:cs="KaiTi"/>
          <w:spacing w:val="4"/>
        </w:rPr>
        <w:t>研究要求：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spacing w:val="4"/>
        </w:rPr>
        <w:t>围绕“特色鲜明、技术先进、安全可靠</w:t>
      </w:r>
      <w:r>
        <w:rPr>
          <w:spacing w:val="-112"/>
        </w:rPr>
        <w:t xml:space="preserve"> </w:t>
      </w:r>
      <w:r>
        <w:rPr>
          <w:spacing w:val="4"/>
        </w:rPr>
        <w:t>”的</w:t>
      </w:r>
      <w:r>
        <w:rPr/>
        <w:t xml:space="preserve"> </w:t>
      </w:r>
      <w:r>
        <w:rPr>
          <w:spacing w:val="8"/>
        </w:rPr>
        <w:t>要求，研究如何建设发展涵盖基础设施、内容服务、监测监</w:t>
      </w:r>
      <w:r>
        <w:rPr>
          <w:spacing w:val="9"/>
        </w:rPr>
        <w:t xml:space="preserve"> </w:t>
      </w:r>
      <w:r>
        <w:rPr>
          <w:spacing w:val="7"/>
        </w:rPr>
        <w:t>管“三张网</w:t>
      </w:r>
      <w:r>
        <w:rPr>
          <w:spacing w:val="-113"/>
        </w:rPr>
        <w:t xml:space="preserve"> </w:t>
      </w:r>
      <w:r>
        <w:rPr>
          <w:spacing w:val="7"/>
        </w:rPr>
        <w:t>”的新型广电网络，实现主流舆</w:t>
      </w:r>
      <w:r>
        <w:rPr>
          <w:spacing w:val="6"/>
        </w:rPr>
        <w:t>论传播、公共服</w:t>
      </w:r>
      <w:r>
        <w:rPr/>
        <w:t xml:space="preserve"> </w:t>
      </w:r>
      <w:r>
        <w:rPr>
          <w:spacing w:val="8"/>
        </w:rPr>
        <w:t>务惠民、数字文化赋能、综合信息服务、国家应急支撑等功</w:t>
      </w:r>
      <w:r>
        <w:rPr>
          <w:spacing w:val="7"/>
        </w:rPr>
        <w:t xml:space="preserve"> </w:t>
      </w:r>
      <w:r>
        <w:rPr>
          <w:spacing w:val="-10"/>
        </w:rPr>
        <w:t>能。</w:t>
      </w:r>
    </w:p>
    <w:p>
      <w:pPr>
        <w:ind w:left="27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7.人工智能在广电视听领域的应用和管理研究</w:t>
      </w:r>
    </w:p>
    <w:p>
      <w:pPr>
        <w:pStyle w:val="BodyText"/>
        <w:ind w:left="32" w:right="113" w:firstLine="623"/>
        <w:spacing w:before="202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统筹发展和安全，研究分析人工智能在广电</w:t>
      </w:r>
      <w:r>
        <w:rPr>
          <w:spacing w:val="4"/>
        </w:rPr>
        <w:t xml:space="preserve"> </w:t>
      </w:r>
      <w:r>
        <w:rPr>
          <w:spacing w:val="8"/>
        </w:rPr>
        <w:t>视听不同环节、不同领域、不同业态中创新应用发展，研究</w:t>
      </w:r>
      <w:r>
        <w:rPr>
          <w:spacing w:val="15"/>
        </w:rPr>
        <w:t xml:space="preserve"> </w:t>
      </w:r>
      <w:r>
        <w:rPr>
          <w:spacing w:val="7"/>
        </w:rPr>
        <w:t>如何有效规范人工智能发展。</w:t>
      </w:r>
    </w:p>
    <w:p>
      <w:pPr>
        <w:ind w:left="22"/>
        <w:spacing w:before="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8.网络视听节目服务主体持续健康发展研究</w:t>
      </w:r>
    </w:p>
    <w:p>
      <w:pPr>
        <w:pStyle w:val="BodyText"/>
        <w:ind w:left="34" w:right="111" w:firstLine="621"/>
        <w:spacing w:before="203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分析网络视听节目服务主体的现状，分类研</w:t>
      </w:r>
      <w:r>
        <w:rPr>
          <w:spacing w:val="7"/>
        </w:rPr>
        <w:t xml:space="preserve"> </w:t>
      </w:r>
      <w:r>
        <w:rPr>
          <w:spacing w:val="8"/>
        </w:rPr>
        <w:t>究提出未来的发展方向和路径，研究提出推动网络视听节目</w:t>
      </w:r>
      <w:r>
        <w:rPr>
          <w:spacing w:val="16"/>
        </w:rPr>
        <w:t xml:space="preserve"> </w:t>
      </w:r>
      <w:r>
        <w:rPr>
          <w:spacing w:val="8"/>
        </w:rPr>
        <w:t>服务主体做大做优做强的政策举措。</w:t>
      </w:r>
    </w:p>
    <w:p>
      <w:pPr>
        <w:ind w:left="17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9.网络视听综合治理体系研究</w:t>
      </w:r>
    </w:p>
    <w:p>
      <w:pPr>
        <w:pStyle w:val="BodyText"/>
        <w:ind w:left="36" w:firstLine="619"/>
        <w:spacing w:before="197" w:line="346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分析网络视听领域治理当前存在的问题，厘</w:t>
      </w:r>
      <w:r>
        <w:rPr>
          <w:spacing w:val="4"/>
        </w:rPr>
        <w:t xml:space="preserve"> </w:t>
      </w:r>
      <w:r>
        <w:rPr>
          <w:spacing w:val="8"/>
        </w:rPr>
        <w:t>清网络视听领域治理的管理责任、管理对象、管理要求，从</w:t>
      </w:r>
      <w:r>
        <w:rPr>
          <w:spacing w:val="14"/>
        </w:rPr>
        <w:t xml:space="preserve"> </w:t>
      </w:r>
      <w:r>
        <w:rPr>
          <w:spacing w:val="1"/>
        </w:rPr>
        <w:t>政策法规、标准规范、技术手段、体制机制等方面进行</w:t>
      </w:r>
      <w:r>
        <w:rPr/>
        <w:t>研究。</w:t>
      </w:r>
    </w:p>
    <w:p>
      <w:pPr>
        <w:spacing w:line="346" w:lineRule="auto"/>
        <w:sectPr>
          <w:footerReference w:type="default" r:id="rId2"/>
          <w:pgSz w:w="11906" w:h="16839"/>
          <w:pgMar w:top="1431" w:right="1688" w:bottom="1248" w:left="1785" w:header="0" w:footer="973" w:gutter="0"/>
        </w:sectPr>
        <w:rPr/>
      </w:pPr>
    </w:p>
    <w:p>
      <w:pPr>
        <w:ind w:left="42"/>
        <w:spacing w:before="199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10.超高清端到端全链条产业生态和商业模式研究</w:t>
      </w:r>
    </w:p>
    <w:p>
      <w:pPr>
        <w:pStyle w:val="BodyText"/>
        <w:ind w:left="36" w:firstLine="619"/>
        <w:spacing w:before="202" w:line="345" w:lineRule="auto"/>
        <w:jc w:val="both"/>
        <w:rPr/>
      </w:pPr>
      <w:r>
        <w:rPr>
          <w:rFonts w:ascii="KaiTi" w:hAnsi="KaiTi" w:eastAsia="KaiTi" w:cs="KaiTi"/>
        </w:rPr>
        <w:t>研究要求：</w:t>
      </w:r>
      <w:r>
        <w:rPr/>
        <w:t>研究如何推动超高清在内容制播、网络传输、</w:t>
      </w:r>
      <w:r>
        <w:rPr>
          <w:spacing w:val="15"/>
        </w:rPr>
        <w:t xml:space="preserve"> </w:t>
      </w:r>
      <w:r>
        <w:rPr>
          <w:spacing w:val="8"/>
        </w:rPr>
        <w:t>终端呈现、产业支撑等各环节实现端到端全链条升级，实现</w:t>
      </w:r>
      <w:r>
        <w:rPr>
          <w:spacing w:val="12"/>
        </w:rPr>
        <w:t xml:space="preserve"> </w:t>
      </w:r>
      <w:r>
        <w:rPr>
          <w:spacing w:val="8"/>
        </w:rPr>
        <w:t>真正的超高清体验，培育可持续的产业生态和商业模式。</w:t>
      </w:r>
    </w:p>
    <w:p>
      <w:pPr>
        <w:ind w:left="42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11.大屏小屏视听服务协同发展、提质升级</w:t>
      </w:r>
      <w:r>
        <w:rPr>
          <w:rFonts w:ascii="SimHei" w:hAnsi="SimHei" w:eastAsia="SimHei" w:cs="SimHei"/>
          <w:sz w:val="31"/>
          <w:szCs w:val="31"/>
          <w:spacing w:val="7"/>
        </w:rPr>
        <w:t>研究</w:t>
      </w:r>
    </w:p>
    <w:p>
      <w:pPr>
        <w:pStyle w:val="BodyText"/>
        <w:ind w:left="35" w:right="102" w:firstLine="621"/>
        <w:spacing w:before="201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立足大屏小屏发展实际，研究如何推动大屏</w:t>
      </w:r>
      <w:r>
        <w:rPr>
          <w:spacing w:val="4"/>
        </w:rPr>
        <w:t xml:space="preserve"> </w:t>
      </w:r>
      <w:r>
        <w:rPr>
          <w:spacing w:val="8"/>
        </w:rPr>
        <w:t>小屏相互赋能、长短视频相互协同、主流媒体和商业媒体相</w:t>
      </w:r>
      <w:r>
        <w:rPr>
          <w:spacing w:val="13"/>
        </w:rPr>
        <w:t xml:space="preserve"> </w:t>
      </w:r>
      <w:r>
        <w:rPr>
          <w:spacing w:val="8"/>
        </w:rPr>
        <w:t>互联动，更好统筹协同大屏体验优势和小屏便捷化、互动性</w:t>
      </w:r>
      <w:r>
        <w:rPr>
          <w:spacing w:val="16"/>
        </w:rPr>
        <w:t xml:space="preserve"> </w:t>
      </w:r>
      <w:r>
        <w:rPr>
          <w:spacing w:val="2"/>
        </w:rPr>
        <w:t>等优势。</w:t>
      </w:r>
    </w:p>
    <w:p>
      <w:pPr>
        <w:ind w:left="42"/>
        <w:spacing w:before="1" w:line="223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12.基于实践的广电视听国际传播研究</w:t>
      </w:r>
    </w:p>
    <w:p>
      <w:pPr>
        <w:pStyle w:val="BodyText"/>
        <w:ind w:left="35" w:right="102" w:firstLine="621"/>
        <w:spacing w:before="207" w:line="345" w:lineRule="auto"/>
        <w:jc w:val="both"/>
        <w:rPr/>
      </w:pPr>
      <w:r>
        <w:rPr>
          <w:rFonts w:ascii="KaiTi" w:hAnsi="KaiTi" w:eastAsia="KaiTi" w:cs="KaiTi"/>
          <w:spacing w:val="9"/>
        </w:rPr>
        <w:t>研究要求：</w:t>
      </w:r>
      <w:r>
        <w:rPr>
          <w:spacing w:val="9"/>
        </w:rPr>
        <w:t>系统梳理广电视听国际传播实践情况、多维</w:t>
      </w:r>
      <w:r>
        <w:rPr>
          <w:spacing w:val="4"/>
        </w:rPr>
        <w:t xml:space="preserve"> </w:t>
      </w:r>
      <w:r>
        <w:rPr>
          <w:spacing w:val="8"/>
        </w:rPr>
        <w:t>度统计情况和经验做法，针对不同国家地区、不同领域，如</w:t>
      </w:r>
      <w:r>
        <w:rPr>
          <w:spacing w:val="16"/>
        </w:rPr>
        <w:t xml:space="preserve"> </w:t>
      </w:r>
      <w:r>
        <w:rPr>
          <w:spacing w:val="8"/>
        </w:rPr>
        <w:t>何从内容供给、渠道拓展、主体培育等方面，进行系统布局</w:t>
      </w:r>
      <w:r>
        <w:rPr>
          <w:spacing w:val="16"/>
        </w:rPr>
        <w:t xml:space="preserve"> </w:t>
      </w:r>
      <w:r>
        <w:rPr>
          <w:spacing w:val="5"/>
        </w:rPr>
        <w:t>并实现重点突破。</w:t>
      </w:r>
    </w:p>
    <w:sectPr>
      <w:footerReference w:type="default" r:id="rId3"/>
      <w:pgSz w:w="11906" w:h="16839"/>
      <w:pgMar w:top="1431" w:right="1696" w:bottom="1248" w:left="1785" w:header="0" w:footer="9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7"/>
      <w:spacing w:line="264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position w:val="1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7"/>
      <w:spacing w:line="264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position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1"/>
      <w:spacing w:line="264" w:lineRule="exac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position w:val="1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马婷婷</dc:creator>
  <dcterms:created xsi:type="dcterms:W3CDTF">2025-05-06T16:18:58Z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2025-06-08T10:05:49</vt:filetime>
  </property>
</Properties>
</file>