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EEDF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全国老龄工作委员会办公室、中国老龄协会</w:t>
      </w:r>
    </w:p>
    <w:p w14:paraId="7EC79A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实施积极应对人口老龄化国家战略课题研究</w:t>
      </w:r>
    </w:p>
    <w:p w14:paraId="191A85F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征集公告</w:t>
      </w:r>
    </w:p>
    <w:p w14:paraId="168D2CB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6916B2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充分发挥理论研究的先导作用，为深入实施积极应对人口老龄化国家战略提供决策参考，全国老龄工作委员会办公室和中国老龄协会特面向社会公开征集实施积极应对人口老龄化国家战略课题研究承担单位。现将有关事项公告如下：</w:t>
      </w:r>
    </w:p>
    <w:p w14:paraId="6E40BD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一、研究选题</w:t>
      </w:r>
    </w:p>
    <w:p w14:paraId="5A6C52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1.人口老龄化对中国式现代化建设的影响和对策研究</w:t>
      </w:r>
    </w:p>
    <w:p w14:paraId="607BA9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任务：研究中国式现代化与人口老龄化的内在联系，从经济、社会、民生等多维度分析实现中国式现代化对积极应对人口老龄化提出的要求，探索在推进实现中国式现代化进程中，将人口老龄化的挑战化为机遇、机遇化为现实的可行路径，借鉴国际经验，提出对策建议。</w:t>
      </w:r>
    </w:p>
    <w:p w14:paraId="654D37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2.我国人口老龄化的主要特征、内在规律和发展趋势研究</w:t>
      </w:r>
    </w:p>
    <w:p w14:paraId="7C0694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任务：全面评估我国人口老龄化发展态势预测现有成果；建立预测模型，科学确定总和生育率、死亡率、出生人口性别比、人口城镇化水平等预测参数，对本世纪我国人口老龄化发展态势进行预测，总结分析我国人口老龄化发展态势的基本特征和内在规律；结合人口老龄化发展态势预测数据，对我国未来老年人口的健康状况、受教育程度、家庭户类型等进行多维预测分析；比较分析典型国家健全人口发展和支持体系的典型经验做法，研究提出进一步完善生育支持政策体系，促进我国人口高质量发展的对策建议。</w:t>
      </w:r>
    </w:p>
    <w:p w14:paraId="478B29E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3.人口老龄化对我国经济建设的影响及对策研究</w:t>
      </w:r>
    </w:p>
    <w:p w14:paraId="297D6E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任务：从中国式现代化全局出发，深入分析人口老龄化对经济增长率、储蓄率、产业结构等的复杂影响；研究如何在制定经济发展政策时充分考虑人口老龄化变化因素，推动财政、货币、就业、产业、投资、消费等政策与人口老龄化形成共促效应；提出通过培育适老化产业、消费市场扩容等，激发经济增长活力，建立健全与国家经济社会发展大局相适应的积极应对人口老龄化战略实施机制的对策建议。</w:t>
      </w:r>
    </w:p>
    <w:p w14:paraId="7A9603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4.人口老龄化对我国基层社会治理的影响及对策研究</w:t>
      </w:r>
    </w:p>
    <w:p w14:paraId="7CA5E6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任务：聚焦人口老龄化背景下基层社会治理体系的完善优化，深入分析人口老龄化给代际融合带来的矛盾风险，聚焦加强老年人权益保障、促进代际共融，提出适应快速人口老龄化发展形势，营造全龄友好社会氛围，推动实现基层社会治理能力现代化和公共服务供给模式创新，实现老龄社会下的基层治理现代化、公共服务全龄友好化的总体思路和重点任务。</w:t>
      </w:r>
    </w:p>
    <w:p w14:paraId="393D87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5.人口老龄化对我国文化建设的影响及对策研究</w:t>
      </w:r>
    </w:p>
    <w:p w14:paraId="3A7780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任务：研究人口老龄化对文化发展（传统文化道德、公共文化服务体系、文化产业等）的影响以及文化发展对人口老龄化的影响；围绕贯彻落实积极老龄观、健康老龄化理念，研究发展老年教育、老年文体的可行路径，提出鼓励社会力量参与老年公共文化服务和文化产业发展，促进文化事业和产业发展的有效举措，推动社会主义文化强国建设。</w:t>
      </w:r>
    </w:p>
    <w:p w14:paraId="4271C6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6.积极应对人口老龄化背景下社会保障体系新挑战及对策研究</w:t>
      </w:r>
    </w:p>
    <w:p w14:paraId="2AE61A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任务：立足人口老龄化变动趋势，从多维度剖析当前社会保障体系面临的新挑战，借鉴国际经验，提出未来一段时期，特别是“十五五”时期，适应人口老龄化水平的社会保障制度完善建议，通过制度优化更好发挥社会保障体系应对老龄化的稳定器功能。</w:t>
      </w:r>
    </w:p>
    <w:p w14:paraId="436C96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7.积极应对人口老龄化背景下养老服务体系新挑战及对策研究</w:t>
      </w:r>
    </w:p>
    <w:p w14:paraId="3FCA8D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任务：系统研究适应人口老龄化趋势，特别是失能老年人日益增长的长期照护需求，提出未来一段时期，特别是“十五五”时期，三级养老服务体系规划布局和功能完善的措施建议；扩大普惠性、基础性、兜底性服务供给，提出深化养老机构分类改革具体方案，强化政策保障机制，为更好实现“老有所养”提供服务支撑。</w:t>
      </w:r>
    </w:p>
    <w:p w14:paraId="4A394C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8.积极应对人口老龄化背景下老年健康支撑体系新挑战及对策研究</w:t>
      </w:r>
    </w:p>
    <w:p w14:paraId="6FB2E5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任务：紧紧围绕健康老龄化，研究分析老年人营养健康服务需求，梳理健康服务体系、医疗保险制度面临的新问题，就推动健康管理关口前移，重视慢性病高发、失能失智比例上升等重大健康问题，统筹考虑医疗资源供需配置，提出未来一段时期，特别是“十五五”时期，完善老年健康支撑体系，实现健康老龄化的对策建议。</w:t>
      </w:r>
    </w:p>
    <w:p w14:paraId="1F2D6A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9.积极应对人口老龄化背景下促进乡村振兴对策研究</w:t>
      </w:r>
    </w:p>
    <w:p w14:paraId="2F1982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任务：研究分析农村人口老龄化加剧背景下，劳动力结构性短缺、农村空心化与公共服务薄弱等相关问题，探讨如何更好挖掘老年人在乡村治理、“适老型”农业中的潜在价值；通过数据分析、典型案例剖析等方法，探讨老年人力资源开发和基层老年人组织建设对乡村振兴的重要作用；提出统筹推进实施积极应对人口老龄化国家战略与乡村振兴国家战略的对策建议。</w:t>
      </w:r>
    </w:p>
    <w:p w14:paraId="02BEF3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10.促进银发经济高质量发展对策研究</w:t>
      </w:r>
    </w:p>
    <w:p w14:paraId="0DC93F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任务：梳理我国银发经济涉及的主要领域与业态发展现状，在参考借鉴典型国家银发经济业态领域、发展规模、主要措施基础上，研究确定银发经济的内涵外延以及行业细分目录分类，分析我国银发经济发展存在的现实问题，提出适应人口结构和需求结构变化，推动银发经济高质量发展的务实举措。</w:t>
      </w:r>
    </w:p>
    <w:p w14:paraId="3B37E7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11.推动加快释放银发消费红利对策研究</w:t>
      </w:r>
    </w:p>
    <w:p w14:paraId="4D754D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任务：摸清我国城乡银发群体的消费能力、消费观念、消费模式等情况，总结银发消费新特点、新场景和新趋势，在借鉴国际社会促进银发消费有益经验基础上，提出符合我国国情，挖掘银发消费潜力的有效举措，为加快释放银发消费红利，构建新发展格局提供有力支持。</w:t>
      </w:r>
    </w:p>
    <w:p w14:paraId="15D273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12.金融服务助力积极应对人口老龄化对策研究</w:t>
      </w:r>
    </w:p>
    <w:p w14:paraId="49E59D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任务：研究我国人口老龄化发展趋势对金融市场发展带来的新挑战，深入分析金融在老年人收入、银发经济发展中的重要作用，立足金融市场的金融监管和风险防范，创新金融产品和服务模式，提出提高企业和群众参与积极性，促进金融业创新发展的对策建议，为发展银发经济、积极应对人口老龄化提供决策参考。</w:t>
      </w:r>
    </w:p>
    <w:p w14:paraId="150A60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13.科技创新赋能积极应对人口老龄化对策研究</w:t>
      </w:r>
    </w:p>
    <w:p w14:paraId="682C61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任务：研究互联网、大数据、人工智能、生命科学、新材料等现代科技在老龄领域的应用场景，评估在与老龄工作深度融合、规模化应用等方面存在的障碍，引导现代科技适老化发展，提出通过科技创新塑造新优势、激发新活力，为积极应对人口老龄化赋能增效的对策建议。</w:t>
      </w:r>
    </w:p>
    <w:p w14:paraId="722F3F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14.我国老年人权益保障研究</w:t>
      </w:r>
    </w:p>
    <w:p w14:paraId="024FB5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任务：全面回顾我国老年人权益保障事业的发展历程，系统总结取得的主要成就，客观分析存在的问题与不足，科学谋划未来发展我国老年人权益保障事业的原则方向、目标任务等；总结提炼老年人权益保障的中国经验，构建我国老年人权益保障文本框架，形成我国老年人权益保障报告。</w:t>
      </w:r>
    </w:p>
    <w:p w14:paraId="4FCFBB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15.完善我国老年人意定监护法律制度对策研究</w:t>
      </w:r>
    </w:p>
    <w:p w14:paraId="2F5764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任务：通过实地调研和问卷调查，研究分析我国老年人意定监护的需求和实施现状，剖析当前老年人意定监护制度实践中存在的主要问题，在结合各地政策创新和服务实践的基础上，借鉴国际有益经验，探索具体、明确、可操作的可行路径，提出完善我国老年人意定监护法律制度的有效措施，更好保障老年人合法权益。</w:t>
      </w:r>
    </w:p>
    <w:p w14:paraId="34A630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二、申报要求</w:t>
      </w:r>
    </w:p>
    <w:p w14:paraId="7885A8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课题申报单位应具有独立法人资格和完成课题必备的软硬件条件。课题负责人应具有过硬的政治素养和与拟申报课题相关的研究经历，在老龄研究领域具有较高的学术造诣，原则上应具有副高及以上职称。可根据需要组成跨领域、跨学科的课题团队开展研究。</w:t>
      </w:r>
    </w:p>
    <w:p w14:paraId="77D857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请课题申报单位认真填写《实施积极应对人口老龄化国家战略课题研究申报材料》（见附件），并将加盖公章的PDF格式扫描件发至邮箱：laolingyj@cncaprc.gov.cn，同时将WORD格式申报材料（无须加盖公章）发至该邮箱。邮件请按照“申报单位名称+课题名称”的格式规范命名。</w:t>
      </w:r>
    </w:p>
    <w:p w14:paraId="30F861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3.课题申报单位应基于以上15个研究选题进行申报。为确保研究成果质量，同一申报单位的同一研究团队只限申报1项研究课题。</w:t>
      </w:r>
    </w:p>
    <w:p w14:paraId="5D29B1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4.申报截止日期为2025年5月30日。</w:t>
      </w:r>
    </w:p>
    <w:p w14:paraId="2C102D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三、其他事项</w:t>
      </w:r>
    </w:p>
    <w:p w14:paraId="0E3791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1.全国老龄工作委员会办公室和中国老龄协会将组织专家对收到的申报材料进行评审并择优确定课题承担单位，后续相关信息将在民政部和中国老龄协会门户网站上及时发布。</w:t>
      </w:r>
    </w:p>
    <w:p w14:paraId="2FF1F2C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2.课题经费设为综合研究课题（选题1和选题2）15—20万元人民币、专项研究课题（选题3至选题15）6—12万元人民币。</w:t>
      </w:r>
    </w:p>
    <w:p w14:paraId="188687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3.</w:t>
      </w:r>
      <w:r>
        <w:rPr>
          <w:rFonts w:hint="eastAsia" w:ascii="仿宋" w:hAnsi="仿宋" w:eastAsia="仿宋" w:cs="仿宋"/>
          <w:b/>
          <w:bCs/>
          <w:sz w:val="32"/>
          <w:szCs w:val="32"/>
        </w:rPr>
        <w:t>课题执行时间为自签订协议之日起至2025年10月31日。</w:t>
      </w:r>
      <w:r>
        <w:rPr>
          <w:rFonts w:hint="eastAsia" w:ascii="仿宋" w:hAnsi="仿宋" w:eastAsia="仿宋" w:cs="仿宋"/>
          <w:sz w:val="32"/>
          <w:szCs w:val="32"/>
        </w:rPr>
        <w:t>课题承担单位应按委托协议有关条款完成开题、中期评议和结题评审，并</w:t>
      </w:r>
      <w:r>
        <w:rPr>
          <w:rFonts w:hint="eastAsia" w:ascii="仿宋" w:hAnsi="仿宋" w:eastAsia="仿宋" w:cs="仿宋"/>
          <w:b/>
          <w:bCs/>
          <w:sz w:val="32"/>
          <w:szCs w:val="32"/>
        </w:rPr>
        <w:t>在2025年10月31日前提交最终研究成果（具体为：不少于10万字的研究报告、1万字以内的报告摘要、5000字以内的决策咨询报告，纸质版</w:t>
      </w:r>
      <w:bookmarkStart w:id="0" w:name="_GoBack"/>
      <w:bookmarkEnd w:id="0"/>
      <w:r>
        <w:rPr>
          <w:rFonts w:hint="eastAsia" w:ascii="仿宋" w:hAnsi="仿宋" w:eastAsia="仿宋" w:cs="仿宋"/>
          <w:b/>
          <w:bCs/>
          <w:sz w:val="32"/>
          <w:szCs w:val="32"/>
        </w:rPr>
        <w:t>10份、电子版1份）。</w:t>
      </w:r>
    </w:p>
    <w:p w14:paraId="6C67681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4.课题承担单位应遵守相关保密条款，履行约定义务，按计划推进并完成研究任务。课题研究成果的知识产权归全国老龄工作委员会办公室和中国老龄协会共同所有。</w:t>
      </w:r>
    </w:p>
    <w:p w14:paraId="630F93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231451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附件：实施积极应对人口老龄化国家战略课题研究申报材料</w:t>
      </w:r>
    </w:p>
    <w:p w14:paraId="6A52AD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联系人：董彭滔</w:t>
      </w:r>
    </w:p>
    <w:p w14:paraId="1A2B075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  话：010-58122063（兼传真）</w:t>
      </w:r>
    </w:p>
    <w:p w14:paraId="6C0F5C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  址：北京市东城区安定门外大街甲57号</w:t>
      </w:r>
    </w:p>
    <w:p w14:paraId="62EBAD3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6B65F83F">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全国老龄工作委员会办公室</w:t>
      </w:r>
      <w:r>
        <w:rPr>
          <w:rFonts w:hint="eastAsia" w:ascii="仿宋" w:hAnsi="仿宋" w:eastAsia="仿宋" w:cs="仿宋"/>
          <w:sz w:val="32"/>
          <w:szCs w:val="32"/>
          <w:lang w:eastAsia="zh-CN"/>
        </w:rPr>
        <w:t>、</w:t>
      </w:r>
      <w:r>
        <w:rPr>
          <w:rFonts w:hint="eastAsia" w:ascii="仿宋" w:hAnsi="仿宋" w:eastAsia="仿宋" w:cs="仿宋"/>
          <w:sz w:val="32"/>
          <w:szCs w:val="32"/>
        </w:rPr>
        <w:t>中国老龄协会</w:t>
      </w:r>
    </w:p>
    <w:p w14:paraId="3CD83551">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2025年5月22日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D5F94"/>
    <w:rsid w:val="05CA0FD9"/>
    <w:rsid w:val="0C590374"/>
    <w:rsid w:val="24B91EA0"/>
    <w:rsid w:val="25C603D0"/>
    <w:rsid w:val="35373099"/>
    <w:rsid w:val="3EF032FA"/>
    <w:rsid w:val="479A3013"/>
    <w:rsid w:val="47AD2D46"/>
    <w:rsid w:val="4A2447AC"/>
    <w:rsid w:val="4AC62A9D"/>
    <w:rsid w:val="7F890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23</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2025-05-23T00:10:13Z</dcterms:created>
  <dc:creator>QIT</dc:creator>
  <cp:lastModifiedBy>L.</cp:lastModifiedBy>
  <dcterms:modified xsi:type="dcterms:W3CDTF">2025-05-23T01:17:42Z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702C44159176412BBC6574ADECDF067E_12</vt:lpwstr>
  </property>
</Properties>
</file>