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F2E63">
      <w:pPr>
        <w:spacing w:before="306" w:line="225" w:lineRule="auto"/>
        <w:ind w:left="29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68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0"/>
          <w:sz w:val="32"/>
          <w:szCs w:val="32"/>
        </w:rPr>
        <w:t>3</w:t>
      </w:r>
    </w:p>
    <w:p w14:paraId="1C806318">
      <w:pPr>
        <w:spacing w:line="276" w:lineRule="auto"/>
        <w:rPr>
          <w:rFonts w:ascii="Arial"/>
          <w:sz w:val="21"/>
        </w:rPr>
      </w:pPr>
    </w:p>
    <w:p w14:paraId="073C411D">
      <w:pPr>
        <w:spacing w:before="189" w:line="196" w:lineRule="auto"/>
        <w:ind w:left="1015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0"/>
          <w:sz w:val="44"/>
          <w:szCs w:val="44"/>
        </w:rPr>
        <w:t>2025年度济南市哲学社会科学规划研究</w:t>
      </w:r>
    </w:p>
    <w:p w14:paraId="26ABEDB3">
      <w:pPr>
        <w:spacing w:before="2" w:line="183" w:lineRule="auto"/>
        <w:ind w:left="1505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学校党建与思想政治工作专项项目</w:t>
      </w:r>
    </w:p>
    <w:p w14:paraId="3892C40F">
      <w:pPr>
        <w:spacing w:before="29" w:line="179" w:lineRule="auto"/>
        <w:ind w:left="3485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设计论证活页</w:t>
      </w:r>
    </w:p>
    <w:p w14:paraId="176BA26D">
      <w:pPr>
        <w:spacing w:line="376" w:lineRule="auto"/>
        <w:rPr>
          <w:rFonts w:ascii="Arial"/>
          <w:sz w:val="21"/>
        </w:rPr>
      </w:pPr>
    </w:p>
    <w:p w14:paraId="098FF043">
      <w:pPr>
        <w:spacing w:before="104" w:line="211" w:lineRule="auto"/>
        <w:ind w:left="285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pacing w:val="-17"/>
          <w:sz w:val="32"/>
          <w:szCs w:val="32"/>
        </w:rPr>
        <w:t>项目名称：</w:t>
      </w:r>
    </w:p>
    <w:tbl>
      <w:tblPr>
        <w:tblStyle w:val="7"/>
        <w:tblW w:w="95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8"/>
      </w:tblGrid>
      <w:tr w14:paraId="6B564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6" w:hRule="atLeast"/>
        </w:trPr>
        <w:tc>
          <w:tcPr>
            <w:tcW w:w="9598" w:type="dxa"/>
            <w:vAlign w:val="top"/>
          </w:tcPr>
          <w:p w14:paraId="1D341FC5">
            <w:pPr>
              <w:spacing w:before="38" w:line="242" w:lineRule="auto"/>
              <w:ind w:left="118" w:right="23" w:firstLine="49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hAnsi="Calibri" w:eastAsia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本项目国内外研究现状述评及研究意义。</w:t>
            </w:r>
            <w:r>
              <w:rPr>
                <w:rFonts w:ascii="Calibri" w:hAnsi="Calibri" w:eastAsia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hAnsi="Calibri" w:eastAsia="Calibri" w:cs="Calibri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．研究的主要内容、基本思路和方法、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 xml:space="preserve">重点难点、主要观点和创新之处。 </w:t>
            </w:r>
            <w:r>
              <w:rPr>
                <w:rFonts w:ascii="Calibri" w:hAnsi="Calibri" w:eastAsia="Calibri" w:cs="Calibri"/>
                <w:spacing w:val="-7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、前期相关研究成果和主要参考文献。限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  <w:sz w:val="24"/>
                <w:szCs w:val="24"/>
              </w:rPr>
              <w:t>3000</w:t>
            </w:r>
            <w:r>
              <w:rPr>
                <w:rFonts w:ascii="Calibri" w:hAnsi="Calibri" w:eastAsia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字以内。</w:t>
            </w:r>
          </w:p>
          <w:p w14:paraId="12706A90">
            <w:pPr>
              <w:spacing w:before="38" w:line="242" w:lineRule="auto"/>
              <w:ind w:left="118" w:right="23" w:firstLine="49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</w:p>
          <w:p w14:paraId="62EC0D92">
            <w:pPr>
              <w:spacing w:before="38" w:line="242" w:lineRule="auto"/>
              <w:ind w:left="118" w:right="23" w:firstLine="490"/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</w:pPr>
          </w:p>
          <w:p w14:paraId="12F0DF9F">
            <w:pPr>
              <w:spacing w:before="38" w:line="242" w:lineRule="auto"/>
              <w:ind w:left="118" w:right="23" w:firstLine="49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</w:p>
          <w:p w14:paraId="59FC4874">
            <w:pPr>
              <w:spacing w:before="38" w:line="242" w:lineRule="auto"/>
              <w:ind w:left="118" w:right="23" w:firstLine="49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</w:p>
          <w:p w14:paraId="603639DC">
            <w:pPr>
              <w:spacing w:before="38" w:line="242" w:lineRule="auto"/>
              <w:ind w:left="118" w:right="23" w:firstLine="49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</w:p>
          <w:p w14:paraId="3D373A98">
            <w:pPr>
              <w:spacing w:before="38" w:line="242" w:lineRule="auto"/>
              <w:ind w:left="118" w:right="23" w:firstLine="49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</w:p>
        </w:tc>
      </w:tr>
    </w:tbl>
    <w:p w14:paraId="58D0EC1F">
      <w:pPr>
        <w:rPr>
          <w:rFonts w:ascii="Arial"/>
          <w:sz w:val="21"/>
        </w:rPr>
      </w:pPr>
    </w:p>
    <w:p w14:paraId="6EE708F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40"/>
          <w:pgMar w:top="1431" w:right="1150" w:bottom="1154" w:left="1150" w:header="0" w:footer="794" w:gutter="0"/>
          <w:pgNumType w:fmt="decimal"/>
          <w:cols w:space="720" w:num="1"/>
        </w:sectPr>
      </w:pPr>
    </w:p>
    <w:p w14:paraId="53691E85">
      <w:pPr>
        <w:spacing w:line="156" w:lineRule="exact"/>
      </w:pPr>
    </w:p>
    <w:tbl>
      <w:tblPr>
        <w:tblStyle w:val="7"/>
        <w:tblW w:w="95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8"/>
      </w:tblGrid>
      <w:tr w14:paraId="0C964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5" w:hRule="atLeast"/>
        </w:trPr>
        <w:tc>
          <w:tcPr>
            <w:tcW w:w="9598" w:type="dxa"/>
            <w:vAlign w:val="top"/>
          </w:tcPr>
          <w:p w14:paraId="72DE8D60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5760A453">
      <w:pPr>
        <w:pStyle w:val="2"/>
        <w:spacing w:before="34" w:line="224" w:lineRule="auto"/>
        <w:ind w:left="275"/>
        <w:rPr>
          <w:sz w:val="24"/>
          <w:szCs w:val="24"/>
        </w:rPr>
      </w:pPr>
      <w:r>
        <w:rPr>
          <w:spacing w:val="-17"/>
          <w:sz w:val="24"/>
          <w:szCs w:val="24"/>
        </w:rPr>
        <w:t>注：</w:t>
      </w:r>
    </w:p>
    <w:p w14:paraId="570AF869">
      <w:pPr>
        <w:pStyle w:val="2"/>
        <w:spacing w:before="20" w:line="219" w:lineRule="auto"/>
        <w:ind w:left="773"/>
        <w:outlineLvl w:val="0"/>
        <w:rPr>
          <w:sz w:val="24"/>
          <w:szCs w:val="24"/>
        </w:rPr>
      </w:pPr>
      <w:r>
        <w:rPr>
          <w:spacing w:val="-5"/>
          <w:sz w:val="24"/>
          <w:szCs w:val="24"/>
        </w:rPr>
        <w:t>1.前期相关研究成果只填写成果名称、成果形式及社会影响， 不得出现</w:t>
      </w:r>
      <w:r>
        <w:rPr>
          <w:spacing w:val="-6"/>
          <w:sz w:val="24"/>
          <w:szCs w:val="24"/>
        </w:rPr>
        <w:t>作者姓名及</w:t>
      </w:r>
    </w:p>
    <w:p w14:paraId="14FD57A6">
      <w:pPr>
        <w:pStyle w:val="2"/>
        <w:spacing w:before="26" w:line="220" w:lineRule="auto"/>
        <w:ind w:left="277"/>
        <w:rPr>
          <w:sz w:val="24"/>
          <w:szCs w:val="24"/>
        </w:rPr>
      </w:pPr>
      <w:r>
        <w:rPr>
          <w:spacing w:val="-7"/>
          <w:sz w:val="24"/>
          <w:szCs w:val="24"/>
        </w:rPr>
        <w:t>单位等信息。</w:t>
      </w:r>
    </w:p>
    <w:p w14:paraId="18332DB7">
      <w:pPr>
        <w:pStyle w:val="2"/>
        <w:spacing w:before="27" w:line="219" w:lineRule="auto"/>
        <w:ind w:left="758"/>
        <w:outlineLvl w:val="0"/>
        <w:rPr>
          <w:sz w:val="24"/>
          <w:szCs w:val="24"/>
        </w:rPr>
      </w:pPr>
      <w:r>
        <w:rPr>
          <w:spacing w:val="-1"/>
          <w:sz w:val="24"/>
          <w:szCs w:val="24"/>
        </w:rPr>
        <w:t>2.活页文字表述中不得直接或间接透露个人相关背景材</w:t>
      </w:r>
      <w:r>
        <w:rPr>
          <w:spacing w:val="-2"/>
          <w:sz w:val="24"/>
          <w:szCs w:val="24"/>
        </w:rPr>
        <w:t>料，否则取消参评资格。</w:t>
      </w:r>
    </w:p>
    <w:sectPr>
      <w:footerReference r:id="rId6" w:type="default"/>
      <w:pgSz w:w="11905" w:h="16840"/>
      <w:pgMar w:top="1431" w:right="1150" w:bottom="1154" w:left="1150" w:header="0" w:footer="7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9FBB5">
    <w:pPr>
      <w:spacing w:line="239" w:lineRule="auto"/>
      <w:ind w:left="4391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4F47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4F47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4CAE7">
    <w:pPr>
      <w:pStyle w:val="2"/>
      <w:spacing w:line="239" w:lineRule="auto"/>
      <w:ind w:left="4391"/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6E054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6E054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3D67C8"/>
    <w:rsid w:val="66790FB5"/>
    <w:rsid w:val="7A735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201</Words>
  <Characters>209</Characters>
  <TotalTime>0</TotalTime>
  <ScaleCrop>false</ScaleCrop>
  <LinksUpToDate>false</LinksUpToDate>
  <CharactersWithSpaces>217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2025-04-01T08:01:00Z</dcterms:created>
  <dc:creator>Administrator</dc:creator>
  <cp:lastModifiedBy>L.</cp:lastModifiedBy>
  <dcterms:modified xsi:type="dcterms:W3CDTF">2025-04-01T00:11:30Z</dcterms:modified>
  <dc:title>&lt;4D6963726F736F667420576F7264202D20323032352D3128B9D8D3DAD7F6BAC332303235C4EAB6C8BCC3C4CFCAD0D5DCD1A7C9E7BBE1BFC6D1A7B9E6BBAED1D0BEBFD1A7D0A3B5B3BDA8D3EBCBBCCFEBD5FED6CEB9A4D7F7D7A8CFEECFEEC4BFC9EAB1A8B9A4D7F7B5C4CDA8D6AA29&gt;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2025-04-01T08:02:13Z</vt:filetime>
  </property>
  <property fmtid="{D5CDD505-2E9C-101B-9397-08002B2CF9AE}" pid="4" name="KSOTemplateDocerSaveRecord">
    <vt:lpwstr>eyJoZGlkIjoiZmRjOTI5ODUxZGM1Y2E5YjgyNzBkYjdhMmEyMjhiZTAiLCJ1c2VySWQiOiIzODY2MTM2MTgifQ==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F878A143E2EF4F688354C1402363948B_12</vt:lpwstr>
  </property>
</Properties>
</file>