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9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附件1</w:t>
      </w:r>
    </w:p>
    <w:p w14:paraId="2AE6A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9CD7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2025年度济南市哲学社会科学规划研究项目</w:t>
      </w:r>
    </w:p>
    <w:p w14:paraId="5C0B7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课题指南</w:t>
      </w:r>
    </w:p>
    <w:p w14:paraId="1175E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5DFB1C1">
      <w:pPr>
        <w:widowControl/>
        <w:spacing w:line="480" w:lineRule="exact"/>
        <w:ind w:firstLine="640" w:firstLineChars="200"/>
        <w:jc w:val="left"/>
        <w:rPr>
          <w:rFonts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一、习近平新时代中国特色社会主义思想研究</w:t>
      </w:r>
    </w:p>
    <w:p w14:paraId="20FB8CD5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ascii="仿宋_GB2312" w:eastAsia="仿宋_GB2312"/>
          <w:spacing w:val="0"/>
          <w:sz w:val="32"/>
          <w:szCs w:val="32"/>
        </w:rPr>
        <w:t>1.</w:t>
      </w:r>
      <w:r>
        <w:rPr>
          <w:rFonts w:hint="eastAsia" w:ascii="仿宋_GB2312" w:eastAsia="仿宋_GB2312"/>
          <w:spacing w:val="0"/>
          <w:sz w:val="32"/>
          <w:szCs w:val="32"/>
        </w:rPr>
        <w:t>习近平</w:t>
      </w:r>
      <w:r>
        <w:rPr>
          <w:rFonts w:ascii="仿宋_GB2312" w:eastAsia="仿宋_GB2312"/>
          <w:spacing w:val="0"/>
          <w:sz w:val="32"/>
          <w:szCs w:val="32"/>
        </w:rPr>
        <w:t>新时</w:t>
      </w:r>
      <w:r>
        <w:rPr>
          <w:rFonts w:hint="eastAsia" w:ascii="仿宋_GB2312" w:eastAsia="仿宋_GB2312"/>
          <w:spacing w:val="0"/>
          <w:sz w:val="32"/>
          <w:szCs w:val="32"/>
        </w:rPr>
        <w:t>代</w:t>
      </w:r>
      <w:r>
        <w:rPr>
          <w:rFonts w:ascii="仿宋_GB2312" w:eastAsia="仿宋_GB2312"/>
          <w:spacing w:val="0"/>
          <w:sz w:val="32"/>
          <w:szCs w:val="32"/>
        </w:rPr>
        <w:t>中国</w:t>
      </w:r>
      <w:r>
        <w:rPr>
          <w:rFonts w:hint="eastAsia" w:ascii="仿宋_GB2312" w:eastAsia="仿宋_GB2312"/>
          <w:spacing w:val="0"/>
          <w:sz w:val="32"/>
          <w:szCs w:val="32"/>
        </w:rPr>
        <w:t>特色</w:t>
      </w:r>
      <w:r>
        <w:rPr>
          <w:rFonts w:ascii="仿宋_GB2312" w:eastAsia="仿宋_GB2312"/>
          <w:spacing w:val="0"/>
          <w:sz w:val="32"/>
          <w:szCs w:val="32"/>
        </w:rPr>
        <w:t>社会主义思想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的</w:t>
      </w:r>
      <w:r>
        <w:rPr>
          <w:rFonts w:ascii="仿宋_GB2312" w:eastAsia="仿宋_GB2312"/>
          <w:spacing w:val="0"/>
          <w:sz w:val="32"/>
          <w:szCs w:val="32"/>
        </w:rPr>
        <w:t>体系化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学理化</w:t>
      </w:r>
      <w:r>
        <w:rPr>
          <w:rFonts w:ascii="仿宋_GB2312" w:eastAsia="仿宋_GB2312"/>
          <w:spacing w:val="0"/>
          <w:sz w:val="32"/>
          <w:szCs w:val="32"/>
        </w:rPr>
        <w:t>研究</w:t>
      </w:r>
    </w:p>
    <w:p w14:paraId="14988ACA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0"/>
          <w:sz w:val="32"/>
          <w:szCs w:val="32"/>
        </w:rPr>
        <w:t>.</w:t>
      </w:r>
      <w:r>
        <w:rPr>
          <w:rFonts w:ascii="仿宋_GB2312" w:eastAsia="仿宋_GB2312"/>
          <w:spacing w:val="0"/>
          <w:sz w:val="32"/>
          <w:szCs w:val="32"/>
        </w:rPr>
        <w:t>习近平新时代中国特色社会主义思想的世界观和方法论研究</w:t>
      </w:r>
    </w:p>
    <w:p w14:paraId="76F60721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3.习近平新时代中国特色社会主义思想的哲学基础研究</w:t>
      </w:r>
    </w:p>
    <w:p w14:paraId="1C9033F9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0"/>
          <w:sz w:val="32"/>
          <w:szCs w:val="32"/>
        </w:rPr>
        <w:t>.习近平</w:t>
      </w:r>
      <w:r>
        <w:rPr>
          <w:rFonts w:ascii="仿宋_GB2312" w:eastAsia="仿宋_GB2312"/>
          <w:spacing w:val="0"/>
          <w:sz w:val="32"/>
          <w:szCs w:val="32"/>
        </w:rPr>
        <w:t>新时代中国</w:t>
      </w:r>
      <w:r>
        <w:rPr>
          <w:rFonts w:hint="eastAsia" w:ascii="仿宋_GB2312" w:eastAsia="仿宋_GB2312"/>
          <w:spacing w:val="0"/>
          <w:sz w:val="32"/>
          <w:szCs w:val="32"/>
        </w:rPr>
        <w:t>特色</w:t>
      </w:r>
      <w:r>
        <w:rPr>
          <w:rFonts w:ascii="仿宋_GB2312" w:eastAsia="仿宋_GB2312"/>
          <w:spacing w:val="0"/>
          <w:sz w:val="32"/>
          <w:szCs w:val="32"/>
        </w:rPr>
        <w:t>社会主义思想对马克思主义的原创性贡献研究</w:t>
      </w:r>
    </w:p>
    <w:p w14:paraId="581E994F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pacing w:val="0"/>
          <w:sz w:val="32"/>
          <w:szCs w:val="32"/>
        </w:rPr>
        <w:t>.习近平新时代中国特色社会主义思想的世界意义研究</w:t>
      </w:r>
    </w:p>
    <w:p w14:paraId="2652E734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0"/>
          <w:sz w:val="32"/>
          <w:szCs w:val="32"/>
        </w:rPr>
        <w:t>.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习近平新时代中国特色社会主义思想的国际传播研究</w:t>
      </w:r>
    </w:p>
    <w:p w14:paraId="38CFB63E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pacing w:val="0"/>
          <w:sz w:val="32"/>
          <w:szCs w:val="32"/>
        </w:rPr>
        <w:t>.习近平经济思想研究</w:t>
      </w:r>
    </w:p>
    <w:p w14:paraId="74CB852E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pacing w:val="0"/>
          <w:sz w:val="32"/>
          <w:szCs w:val="32"/>
        </w:rPr>
        <w:t>.习近平外交思想研究</w:t>
      </w:r>
    </w:p>
    <w:p w14:paraId="2EEBA877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pacing w:val="0"/>
          <w:sz w:val="32"/>
          <w:szCs w:val="32"/>
        </w:rPr>
        <w:t>.习近平法治思想研究</w:t>
      </w:r>
    </w:p>
    <w:p w14:paraId="535E3FC6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pacing w:val="0"/>
          <w:sz w:val="32"/>
          <w:szCs w:val="32"/>
        </w:rPr>
        <w:t>.</w:t>
      </w:r>
      <w:r>
        <w:rPr>
          <w:rFonts w:hint="eastAsia" w:ascii="仿宋_GB2312" w:eastAsia="仿宋_GB2312"/>
          <w:spacing w:val="0"/>
          <w:sz w:val="32"/>
          <w:szCs w:val="32"/>
        </w:rPr>
        <w:t>习近平</w:t>
      </w:r>
      <w:r>
        <w:rPr>
          <w:rFonts w:ascii="仿宋_GB2312" w:eastAsia="仿宋_GB2312"/>
          <w:spacing w:val="0"/>
          <w:sz w:val="32"/>
          <w:szCs w:val="32"/>
        </w:rPr>
        <w:t>强军思想研究</w:t>
      </w:r>
    </w:p>
    <w:p w14:paraId="361D6A86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ascii="仿宋_GB2312" w:eastAsia="仿宋_GB2312"/>
          <w:spacing w:val="0"/>
          <w:sz w:val="32"/>
          <w:szCs w:val="32"/>
        </w:rPr>
        <w:t>1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pacing w:val="0"/>
          <w:sz w:val="32"/>
          <w:szCs w:val="32"/>
        </w:rPr>
        <w:t>.习近平文化思想研究</w:t>
      </w:r>
    </w:p>
    <w:p w14:paraId="06FDA9F6">
      <w:pPr>
        <w:widowControl/>
        <w:ind w:firstLine="640" w:firstLineChars="200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12.</w:t>
      </w:r>
      <w:r>
        <w:rPr>
          <w:rFonts w:ascii="仿宋_GB2312" w:eastAsia="仿宋_GB2312"/>
          <w:spacing w:val="0"/>
          <w:sz w:val="32"/>
          <w:szCs w:val="32"/>
        </w:rPr>
        <w:t>习近平生态文明思想研究</w:t>
      </w:r>
    </w:p>
    <w:p w14:paraId="77557E47">
      <w:pPr>
        <w:widowControl/>
        <w:ind w:firstLine="640" w:firstLineChars="200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二、哲学社会科学基础理论研究</w:t>
      </w:r>
    </w:p>
    <w:p w14:paraId="084924DB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1.中国式现代化理论的体系化学理化研究</w:t>
      </w:r>
    </w:p>
    <w:p w14:paraId="52B80FAD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2.新质生产力对马克思主义生产力理论的发展研究</w:t>
      </w:r>
    </w:p>
    <w:p w14:paraId="0694B4D9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3.全人类共同价值与人类命运共同体构建研究</w:t>
      </w:r>
    </w:p>
    <w:p w14:paraId="25094FBB">
      <w:pPr>
        <w:widowControl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4.中国共产党领导中国式现代化的基本经验研究</w:t>
      </w:r>
    </w:p>
    <w:p w14:paraId="0BDF3E40">
      <w:pPr>
        <w:widowControl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5.中共党史党建学的学科体系、学术体系、话语体系研究</w:t>
      </w:r>
    </w:p>
    <w:p w14:paraId="359FF7B3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6.弘扬伟大建党精神研究</w:t>
      </w:r>
    </w:p>
    <w:p w14:paraId="68AB9824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bookmarkStart w:id="1" w:name="OLE_LINK20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7.以党的自我革命引领社会革命研究</w:t>
      </w:r>
      <w:bookmarkEnd w:id="1"/>
    </w:p>
    <w:p w14:paraId="3EC4AC3B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8.在法治轨道上坚持和发展全过程人民民主研究</w:t>
      </w:r>
    </w:p>
    <w:p w14:paraId="14762164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9.国家治理体系与治理能力现代化研究</w:t>
      </w:r>
    </w:p>
    <w:p w14:paraId="46DBE9FF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10.新质生产力的内涵特征与形成路径研究</w:t>
      </w:r>
    </w:p>
    <w:p w14:paraId="61B9F93D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11.扩大消费需求的理论与政策研究</w:t>
      </w:r>
    </w:p>
    <w:p w14:paraId="2D2A3B0C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12.建设现代化经济体系研究</w:t>
      </w:r>
    </w:p>
    <w:p w14:paraId="4C2F5B49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13.</w:t>
      </w:r>
      <w:bookmarkStart w:id="2" w:name="OLE_LINK27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现代金融管理机制研究</w:t>
      </w:r>
      <w:bookmarkEnd w:id="2"/>
    </w:p>
    <w:p w14:paraId="09DA39C0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14.</w:t>
      </w:r>
      <w:bookmarkStart w:id="3" w:name="OLE_LINK24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数字经济的法制保障研究</w:t>
      </w:r>
      <w:bookmarkEnd w:id="3"/>
    </w:p>
    <w:p w14:paraId="79BF749F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15.共同富裕与基本服务均等化研究</w:t>
      </w:r>
    </w:p>
    <w:p w14:paraId="312F5879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16.人工智能应用的法律风险与应对研究</w:t>
      </w:r>
    </w:p>
    <w:p w14:paraId="6F4F94D7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17.全面推进乡村振兴、城乡融合区域协调发展研究</w:t>
      </w:r>
    </w:p>
    <w:p w14:paraId="068A235F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18.城市更新中的社区空间利益关系研究</w:t>
      </w:r>
    </w:p>
    <w:p w14:paraId="5D828624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bookmarkStart w:id="4" w:name="OLE_LINK4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19.拓展绿水青山转化为金山银山的路径研究</w:t>
      </w:r>
    </w:p>
    <w:bookmarkEnd w:id="4"/>
    <w:p w14:paraId="69DC44FA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20.绿色低碳产业、绿色低碳生产方式和生活方式研究</w:t>
      </w:r>
    </w:p>
    <w:p w14:paraId="39F244C2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21.</w:t>
      </w:r>
      <w:bookmarkStart w:id="5" w:name="OLE_LINK23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深入实施党的创新理论凝心铸魂工程研究</w:t>
      </w:r>
    </w:p>
    <w:bookmarkEnd w:id="5"/>
    <w:p w14:paraId="49F2492F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bookmarkStart w:id="6" w:name="OLE_LINK21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22.</w:t>
      </w:r>
      <w:bookmarkEnd w:id="6"/>
      <w:bookmarkStart w:id="7" w:name="OLE_LINK26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宣传思想文化工作“七个着力”</w:t>
      </w:r>
      <w:bookmarkEnd w:id="7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研究</w:t>
      </w:r>
    </w:p>
    <w:p w14:paraId="33D2E858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23.</w:t>
      </w:r>
      <w:bookmarkStart w:id="8" w:name="OLE_LINK25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新媒介环境下的舆论生态治理研究</w:t>
      </w:r>
    </w:p>
    <w:p w14:paraId="47EA9472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24.</w:t>
      </w:r>
      <w:bookmarkStart w:id="9" w:name="OLE_LINK22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“讲好中国故事”的数字叙事体系构建研究</w:t>
      </w:r>
    </w:p>
    <w:p w14:paraId="37CEEB0F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25.</w:t>
      </w:r>
      <w:bookmarkEnd w:id="8"/>
      <w:bookmarkEnd w:id="9"/>
      <w:bookmarkStart w:id="10" w:name="OLE_LINK28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新时代廉洁文化与家风建设研究</w:t>
      </w:r>
      <w:bookmarkEnd w:id="10"/>
    </w:p>
    <w:p w14:paraId="2D4460F1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bookmarkStart w:id="11" w:name="OLE_LINK3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26.</w:t>
      </w:r>
      <w:bookmarkEnd w:id="11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促进干部担当作为的激励机制</w:t>
      </w:r>
      <w:bookmarkStart w:id="31" w:name="_GoBack"/>
      <w:bookmarkEnd w:id="31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研究</w:t>
      </w:r>
    </w:p>
    <w:p w14:paraId="2C3FA2C7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27.</w:t>
      </w:r>
      <w:r>
        <w:rPr>
          <w:rFonts w:hint="default" w:ascii="仿宋_GB2312" w:eastAsia="仿宋_GB2312"/>
          <w:spacing w:val="0"/>
          <w:sz w:val="32"/>
          <w:szCs w:val="32"/>
          <w:lang w:val="en-US" w:eastAsia="zh-CN"/>
        </w:rPr>
        <w:t>新时代铸牢中华民族共同体意识研究</w:t>
      </w:r>
    </w:p>
    <w:p w14:paraId="77ADA5AB">
      <w:pPr>
        <w:widowControl/>
        <w:ind w:firstLine="640" w:firstLineChars="200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28.马克思主义宗教学基本原理研究</w:t>
      </w:r>
    </w:p>
    <w:p w14:paraId="33D28422">
      <w:pPr>
        <w:widowControl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29.传统哲学的现代阐释与重建研究</w:t>
      </w:r>
    </w:p>
    <w:p w14:paraId="7E49F1BA">
      <w:pPr>
        <w:widowControl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30.当代西方哲学前沿问题研究</w:t>
      </w:r>
    </w:p>
    <w:p w14:paraId="03E1AB05">
      <w:pPr>
        <w:widowControl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31.中国古代重要历史事件与历史人物研究</w:t>
      </w:r>
    </w:p>
    <w:p w14:paraId="16524CF4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32.中国文学经典作品研究</w:t>
      </w:r>
    </w:p>
    <w:p w14:paraId="39675029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33.外国文学中的中国视角与中国话语研究</w:t>
      </w:r>
    </w:p>
    <w:p w14:paraId="2C913987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34.</w:t>
      </w:r>
      <w:bookmarkStart w:id="12" w:name="OLE_LINK29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中华优秀传统文化创造性转化和创新性发展研究</w:t>
      </w:r>
      <w:bookmarkEnd w:id="12"/>
    </w:p>
    <w:p w14:paraId="3AD779CD">
      <w:pPr>
        <w:widowControl/>
        <w:ind w:firstLine="640" w:firstLineChars="200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35.中国文化的国际传播研究</w:t>
      </w:r>
    </w:p>
    <w:p w14:paraId="40191AC2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36.</w:t>
      </w:r>
      <w:bookmarkStart w:id="13" w:name="OLE_LINK30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城市软实力提升对策研究</w:t>
      </w:r>
    </w:p>
    <w:bookmarkEnd w:id="13"/>
    <w:p w14:paraId="5D833072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37.新时代青少年心理健康教育研究</w:t>
      </w:r>
    </w:p>
    <w:p w14:paraId="1C142909">
      <w:pPr>
        <w:widowControl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38.大中小学思想政治教育一体化建设研究</w:t>
      </w:r>
    </w:p>
    <w:p w14:paraId="230E7125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39.人口老龄化与经济社会中长期发展研究</w:t>
      </w:r>
    </w:p>
    <w:p w14:paraId="61563FA1">
      <w:pPr>
        <w:widowControl/>
        <w:ind w:firstLine="640" w:firstLineChars="200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40.生育支持体系研究</w:t>
      </w:r>
    </w:p>
    <w:bookmarkEnd w:id="0"/>
    <w:p w14:paraId="37BBF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基础理论研究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可以围绕以上选题，选择不同的研究角度、方法和侧重点，确定具体题目；也可以围绕哲学、经济学、法学、教育学、文学、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艺术学、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历史学、管理学等学科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选题，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立足我市实际，把握学术前沿，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推出有分量有深度的研究成果。</w:t>
      </w:r>
    </w:p>
    <w:p w14:paraId="77C8EB3E">
      <w:pPr>
        <w:widowControl/>
        <w:ind w:firstLine="640" w:firstLineChars="200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三、济南经济社会发展重大理论和实践问题研究</w:t>
      </w:r>
    </w:p>
    <w:p w14:paraId="6C10E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1.习近平新时代中国特色社会主义思想在济南的生动实践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>研究</w:t>
      </w:r>
      <w:bookmarkStart w:id="14" w:name="OLE_LINK12"/>
    </w:p>
    <w:bookmarkEnd w:id="14"/>
    <w:p w14:paraId="6B3ED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2.济南贯彻落实习近平总书记对山东、对济南工作的重要指示要求研究</w:t>
      </w:r>
    </w:p>
    <w:p w14:paraId="3B6E8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3.济南学习贯彻党的二十届三中全会精神实践研究</w:t>
      </w:r>
    </w:p>
    <w:p w14:paraId="5FF68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>4.济南贯彻落实黄河重大国家战略策略与对策研究</w:t>
      </w:r>
    </w:p>
    <w:p w14:paraId="7320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5.济南推动黄河流域生态保护和高质量发展路径研究</w:t>
      </w:r>
    </w:p>
    <w:p w14:paraId="69C85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>6.济南经济社会高质量发展对策研究</w:t>
      </w:r>
    </w:p>
    <w:p w14:paraId="63A3A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7.</w:t>
      </w:r>
      <w:bookmarkStart w:id="15" w:name="OLE_LINK17"/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济南进一步全面深化改革路径研究</w:t>
      </w:r>
      <w:bookmarkEnd w:id="15"/>
    </w:p>
    <w:p w14:paraId="1BA0C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16" w:name="OLE_LINK13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济南推动省会经济圈与济南都市圈共融发展策略和路径研究</w:t>
      </w:r>
      <w:bookmarkEnd w:id="16"/>
      <w:bookmarkStart w:id="17" w:name="OLE_LINK14"/>
    </w:p>
    <w:bookmarkEnd w:id="17"/>
    <w:p w14:paraId="5D314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济南加快发展新质生产力与构建现代化产业体系研究</w:t>
      </w:r>
    </w:p>
    <w:p w14:paraId="0B7AB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济南市培育壮大战略性新兴产业和未来产业研究</w:t>
      </w:r>
    </w:p>
    <w:p w14:paraId="164E2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数字赋能高质量发展的济南路径研究</w:t>
      </w:r>
    </w:p>
    <w:p w14:paraId="12C6E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12.济南推动数据要素市场化路径研究</w:t>
      </w:r>
    </w:p>
    <w:p w14:paraId="70CE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济南推动实体经济和数字经济深度融合研究</w:t>
      </w:r>
    </w:p>
    <w:p w14:paraId="7DF30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18" w:name="OLE_LINK1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现代服务业与先进制造业深度融合的济南路径研究</w:t>
      </w:r>
      <w:bookmarkEnd w:id="18"/>
      <w:bookmarkStart w:id="19" w:name="OLE_LINK5"/>
    </w:p>
    <w:p w14:paraId="4F6DB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</w:t>
      </w:r>
      <w:bookmarkStart w:id="20" w:name="OLE_LINK7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推动民营经济高质量发展</w:t>
      </w:r>
      <w:bookmarkEnd w:id="2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对策研究</w:t>
      </w:r>
    </w:p>
    <w:p w14:paraId="48063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济南促进个体工商户健康发展研究</w:t>
      </w:r>
    </w:p>
    <w:bookmarkEnd w:id="19"/>
    <w:p w14:paraId="0967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济南物流产业发展研究</w:t>
      </w:r>
    </w:p>
    <w:p w14:paraId="2C707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1" w:name="OLE_LINK16"/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>18.济南</w:t>
      </w:r>
      <w:bookmarkStart w:id="22" w:name="OLE_LINK15"/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>营商环境短板制约和重点突破</w:t>
      </w:r>
      <w:bookmarkEnd w:id="22"/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>路径研究</w:t>
      </w:r>
      <w:bookmarkEnd w:id="21"/>
    </w:p>
    <w:p w14:paraId="5B10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济南提升城市软实力实践路径研究</w:t>
      </w:r>
    </w:p>
    <w:p w14:paraId="6B4CB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济南加快建设文化强市路径研究</w:t>
      </w:r>
    </w:p>
    <w:p w14:paraId="30849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济南文化软实力和对外传播影响力提升机制研究</w:t>
      </w:r>
    </w:p>
    <w:p w14:paraId="4101C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济南推进全域文明创建路径研究</w:t>
      </w:r>
    </w:p>
    <w:p w14:paraId="26E6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济南推进城市更新的实施路径探索研究</w:t>
      </w:r>
    </w:p>
    <w:p w14:paraId="55F1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济南深化城市精细化管理研究</w:t>
      </w:r>
    </w:p>
    <w:p w14:paraId="09D76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济南推进新型智慧城市建设研究</w:t>
      </w:r>
    </w:p>
    <w:p w14:paraId="270C1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生态文明背景下济南“无废城市”建设路径思考</w:t>
      </w:r>
    </w:p>
    <w:p w14:paraId="0577A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23" w:name="OLE_LINK9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27.</w:t>
      </w:r>
      <w:bookmarkEnd w:id="23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济南推进能耗双控向碳排放双控转型路径研究</w:t>
      </w:r>
    </w:p>
    <w:p w14:paraId="66F03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济南打造乡村振兴齐鲁样板研究</w:t>
      </w:r>
    </w:p>
    <w:p w14:paraId="05C2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24" w:name="OLE_LINK6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济南推进乡村移风易俗研究</w:t>
      </w:r>
    </w:p>
    <w:p w14:paraId="7B85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30.</w:t>
      </w:r>
      <w:bookmarkEnd w:id="24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济南加快数字政府建设的实施路径研究</w:t>
      </w:r>
    </w:p>
    <w:p w14:paraId="0C919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25" w:name="OLE_LINK8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31.济南法治政府建设研究</w:t>
      </w:r>
    </w:p>
    <w:p w14:paraId="610B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32.济南以家风建设助力廉洁文化建设的实践路径研究</w:t>
      </w:r>
    </w:p>
    <w:bookmarkEnd w:id="25"/>
    <w:p w14:paraId="55FB1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济南深入推动中华优秀传统文化创造性转化创新性发展研究</w:t>
      </w:r>
    </w:p>
    <w:p w14:paraId="3EDFD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34.济南市“扁鹊故里”中医药文化品牌打造路径研究</w:t>
      </w:r>
    </w:p>
    <w:p w14:paraId="64B33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35.济南市中医药文化传承发展实践研究</w:t>
      </w:r>
    </w:p>
    <w:p w14:paraId="5CB09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文化“两创”视野下济南民俗文化传承与创新研究</w:t>
      </w:r>
    </w:p>
    <w:p w14:paraId="58C5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26" w:name="OLE_LINK1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37.黄河文化、名士文化、大舜文化、龙山文化、泉水文化等济南优秀传统文化研究</w:t>
      </w:r>
    </w:p>
    <w:bookmarkEnd w:id="26"/>
    <w:p w14:paraId="399A8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27" w:name="OLE_LINK18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38.</w:t>
      </w:r>
      <w:bookmarkEnd w:id="27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济南文商旅体一体化融合发展路径分析研究</w:t>
      </w:r>
    </w:p>
    <w:p w14:paraId="6F22D3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加快推进济南特色新型智库建设研究</w:t>
      </w:r>
    </w:p>
    <w:p w14:paraId="7C943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40.济南</w:t>
      </w:r>
      <w:bookmarkStart w:id="28" w:name="OLE_LINK3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基层党组织铸牢中华民族共同体意识</w:t>
      </w:r>
      <w:bookmarkEnd w:id="28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的实践路径研究</w:t>
      </w:r>
    </w:p>
    <w:p w14:paraId="036D2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济南推动现代职业教育高质量发展研究</w:t>
      </w:r>
    </w:p>
    <w:p w14:paraId="7DC0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29" w:name="OLE_LINK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济南人口变化与教育发展研究</w:t>
      </w:r>
    </w:p>
    <w:bookmarkEnd w:id="29"/>
    <w:p w14:paraId="3D70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济南推进基本养老服务体系建设研究</w:t>
      </w:r>
    </w:p>
    <w:p w14:paraId="7DFC8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济南推动高质量充分就业研究</w:t>
      </w:r>
    </w:p>
    <w:p w14:paraId="3B69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45.济南市多民族互嵌式社区交往交流交融路径研究</w:t>
      </w:r>
    </w:p>
    <w:p w14:paraId="09AEC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30" w:name="OLE_LINK19"/>
    </w:p>
    <w:bookmarkEnd w:id="30"/>
    <w:p w14:paraId="1E32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81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09D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68D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E68D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GFlZjQwNGRhNzE1NmJmZTFiMDI0OTMyOTRiNWQifQ=="/>
  </w:docVars>
  <w:rsids>
    <w:rsidRoot w:val="00000000"/>
    <w:rsid w:val="0218559A"/>
    <w:rsid w:val="0C0249C6"/>
    <w:rsid w:val="0EE72549"/>
    <w:rsid w:val="12661A3D"/>
    <w:rsid w:val="18D620E9"/>
    <w:rsid w:val="1F6E5593"/>
    <w:rsid w:val="217F75D6"/>
    <w:rsid w:val="21F64C2B"/>
    <w:rsid w:val="23EE1AA9"/>
    <w:rsid w:val="2630690A"/>
    <w:rsid w:val="28B069B5"/>
    <w:rsid w:val="29FB2613"/>
    <w:rsid w:val="2BB533C1"/>
    <w:rsid w:val="2E361B6F"/>
    <w:rsid w:val="381310BB"/>
    <w:rsid w:val="447D3943"/>
    <w:rsid w:val="46324428"/>
    <w:rsid w:val="541F267B"/>
    <w:rsid w:val="613A51F3"/>
    <w:rsid w:val="657F1D6E"/>
    <w:rsid w:val="66AA5116"/>
    <w:rsid w:val="69233453"/>
    <w:rsid w:val="72507AA6"/>
    <w:rsid w:val="789257BE"/>
    <w:rsid w:val="794F6B64"/>
    <w:rsid w:val="7F63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1964</Words>
  <Characters>2134</Characters>
  <Lines>0</Lines>
  <Paragraphs>0</Paragraphs>
  <TotalTime>16</TotalTime>
  <ScaleCrop>false</ScaleCrop>
  <LinksUpToDate>false</LinksUpToDate>
  <CharactersWithSpaces>2134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小筱</cp:lastModifiedBy>
  <cp:lastPrinted>2024-09-27T01:31:00Z</cp:lastPrinted>
  <dcterms:modified xsi:type="dcterms:W3CDTF">2024-09-29T07:45:50Z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561171507B4E4371AB10DCB100670E31_13</vt:lpwstr>
  </property>
</Properties>
</file>